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简体" w:eastAsia="方正小标宋简体"/>
          <w:sz w:val="44"/>
          <w:szCs w:val="44"/>
        </w:rPr>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55" w:lineRule="auto"/>
        <w:jc w:val="center"/>
        <w:rPr>
          <w:lang w:eastAsia="zh-CN"/>
        </w:rPr>
      </w:pPr>
    </w:p>
    <w:p>
      <w:pPr>
        <w:pStyle w:val="2"/>
        <w:spacing w:line="255" w:lineRule="auto"/>
        <w:rPr>
          <w:lang w:eastAsia="zh-CN"/>
        </w:rPr>
      </w:pPr>
    </w:p>
    <w:p>
      <w:pPr>
        <w:pStyle w:val="2"/>
        <w:spacing w:line="255" w:lineRule="auto"/>
        <w:rPr>
          <w:lang w:eastAsia="zh-CN"/>
        </w:rPr>
      </w:pPr>
    </w:p>
    <w:p>
      <w:pPr>
        <w:pStyle w:val="2"/>
        <w:spacing w:line="255" w:lineRule="auto"/>
        <w:rPr>
          <w:lang w:eastAsia="zh-CN"/>
        </w:rPr>
      </w:pPr>
    </w:p>
    <w:p>
      <w:pPr>
        <w:pStyle w:val="2"/>
        <w:spacing w:line="255" w:lineRule="auto"/>
        <w:rPr>
          <w:lang w:eastAsia="zh-CN"/>
        </w:rPr>
      </w:pPr>
    </w:p>
    <w:p>
      <w:pPr>
        <w:pStyle w:val="2"/>
        <w:spacing w:line="255" w:lineRule="auto"/>
        <w:rPr>
          <w:lang w:eastAsia="zh-CN"/>
        </w:rPr>
      </w:pPr>
    </w:p>
    <w:p>
      <w:pPr>
        <w:pStyle w:val="2"/>
        <w:spacing w:line="255" w:lineRule="auto"/>
        <w:rPr>
          <w:lang w:eastAsia="zh-CN"/>
        </w:rPr>
      </w:pPr>
    </w:p>
    <w:p>
      <w:pPr>
        <w:spacing w:before="175" w:line="247" w:lineRule="auto"/>
        <w:ind w:right="765"/>
        <w:jc w:val="center"/>
        <w:outlineLvl w:val="0"/>
        <w:rPr>
          <w:rFonts w:ascii="华文新魏" w:hAnsi="华文新魏" w:eastAsia="华文新魏" w:cs="华文新魏"/>
          <w:spacing w:val="1"/>
          <w:sz w:val="53"/>
          <w:szCs w:val="53"/>
          <w:lang w:eastAsia="zh-CN"/>
        </w:rPr>
      </w:pPr>
      <w:bookmarkStart w:id="0" w:name="_Toc21544"/>
      <w:bookmarkStart w:id="1" w:name="_Toc29844"/>
      <w:bookmarkStart w:id="2" w:name="_Toc165231742"/>
      <w:bookmarkStart w:id="3" w:name="_Toc6475"/>
      <w:bookmarkStart w:id="4" w:name="_Toc26523"/>
      <w:bookmarkStart w:id="5" w:name="_Toc165231421"/>
      <w:r>
        <w:rPr>
          <w:rFonts w:ascii="华文新魏" w:hAnsi="华文新魏" w:eastAsia="华文新魏" w:cs="华文新魏"/>
          <w:b/>
          <w:bCs/>
          <w:spacing w:val="6"/>
          <w:sz w:val="53"/>
          <w:szCs w:val="53"/>
          <w:lang w:eastAsia="zh-CN"/>
        </w:rPr>
        <w:t>202</w:t>
      </w:r>
      <w:r>
        <w:rPr>
          <w:rFonts w:hint="eastAsia" w:ascii="华文新魏" w:hAnsi="华文新魏" w:eastAsia="华文新魏" w:cs="华文新魏"/>
          <w:b/>
          <w:bCs/>
          <w:spacing w:val="6"/>
          <w:sz w:val="53"/>
          <w:szCs w:val="53"/>
          <w:lang w:val="en-US" w:eastAsia="zh-CN"/>
        </w:rPr>
        <w:t>3</w:t>
      </w:r>
      <w:r>
        <w:rPr>
          <w:rFonts w:ascii="华文新魏" w:hAnsi="华文新魏" w:eastAsia="华文新魏" w:cs="华文新魏"/>
          <w:spacing w:val="2"/>
          <w:sz w:val="53"/>
          <w:szCs w:val="53"/>
          <w:lang w:eastAsia="zh-CN"/>
        </w:rPr>
        <w:t xml:space="preserve">  </w:t>
      </w:r>
      <w:r>
        <w:rPr>
          <w:rFonts w:ascii="华文新魏" w:hAnsi="华文新魏" w:eastAsia="华文新魏" w:cs="华文新魏"/>
          <w:b/>
          <w:bCs/>
          <w:spacing w:val="6"/>
          <w:sz w:val="53"/>
          <w:szCs w:val="53"/>
          <w:lang w:eastAsia="zh-CN"/>
        </w:rPr>
        <w:t>级数控技术应用专业</w:t>
      </w:r>
      <w:bookmarkEnd w:id="0"/>
      <w:bookmarkEnd w:id="1"/>
      <w:bookmarkEnd w:id="2"/>
      <w:bookmarkEnd w:id="3"/>
      <w:bookmarkEnd w:id="4"/>
      <w:bookmarkEnd w:id="5"/>
    </w:p>
    <w:p>
      <w:pPr>
        <w:spacing w:before="175" w:line="247" w:lineRule="auto"/>
        <w:ind w:right="765"/>
        <w:jc w:val="center"/>
        <w:outlineLvl w:val="0"/>
        <w:rPr>
          <w:rFonts w:hint="default" w:ascii="华文新魏" w:hAnsi="华文新魏" w:eastAsia="华文新魏" w:cs="华文新魏"/>
          <w:sz w:val="68"/>
          <w:szCs w:val="68"/>
          <w:lang w:val="en-US" w:eastAsia="zh-CN"/>
        </w:rPr>
      </w:pPr>
      <w:bookmarkStart w:id="6" w:name="_Toc31462"/>
      <w:bookmarkStart w:id="7" w:name="_Toc7749"/>
      <w:r>
        <w:rPr>
          <w:rFonts w:hint="eastAsia" w:ascii="华文新魏" w:hAnsi="华文新魏" w:eastAsia="华文新魏" w:cs="华文新魏"/>
          <w:b/>
          <w:bCs/>
          <w:spacing w:val="16"/>
          <w:sz w:val="68"/>
          <w:szCs w:val="68"/>
          <w:lang w:eastAsia="zh-CN"/>
        </w:rPr>
        <w:t>《</w:t>
      </w:r>
      <w:r>
        <w:rPr>
          <w:rFonts w:hint="eastAsia" w:ascii="华文新魏" w:hAnsi="华文新魏" w:eastAsia="华文新魏" w:cs="华文新魏"/>
          <w:b/>
          <w:bCs/>
          <w:spacing w:val="16"/>
          <w:sz w:val="68"/>
          <w:szCs w:val="68"/>
          <w:lang w:val="en-US" w:eastAsia="zh-CN"/>
        </w:rPr>
        <w:t>机械制图</w:t>
      </w:r>
      <w:r>
        <w:rPr>
          <w:rFonts w:hint="eastAsia" w:ascii="华文新魏" w:hAnsi="华文新魏" w:eastAsia="华文新魏" w:cs="华文新魏"/>
          <w:b/>
          <w:bCs/>
          <w:spacing w:val="16"/>
          <w:sz w:val="68"/>
          <w:szCs w:val="68"/>
          <w:lang w:eastAsia="zh-CN"/>
        </w:rPr>
        <w:t>》</w:t>
      </w:r>
      <w:r>
        <w:rPr>
          <w:rFonts w:hint="eastAsia" w:ascii="华文新魏" w:hAnsi="华文新魏" w:eastAsia="华文新魏" w:cs="华文新魏"/>
          <w:b/>
          <w:bCs/>
          <w:spacing w:val="16"/>
          <w:sz w:val="68"/>
          <w:szCs w:val="68"/>
          <w:lang w:val="en-US" w:eastAsia="zh-CN"/>
        </w:rPr>
        <w:t>课程标准</w:t>
      </w:r>
      <w:bookmarkEnd w:id="6"/>
      <w:bookmarkEnd w:id="7"/>
    </w:p>
    <w:p>
      <w:pPr>
        <w:pStyle w:val="2"/>
        <w:spacing w:line="245" w:lineRule="auto"/>
        <w:jc w:val="center"/>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6" w:lineRule="auto"/>
        <w:rPr>
          <w:lang w:eastAsia="zh-CN"/>
        </w:rPr>
      </w:pPr>
    </w:p>
    <w:p>
      <w:pPr>
        <w:pStyle w:val="2"/>
        <w:spacing w:line="246" w:lineRule="auto"/>
        <w:rPr>
          <w:lang w:eastAsia="zh-CN"/>
        </w:rPr>
      </w:pPr>
    </w:p>
    <w:p>
      <w:pPr>
        <w:pStyle w:val="2"/>
        <w:spacing w:line="246" w:lineRule="auto"/>
        <w:rPr>
          <w:lang w:eastAsia="zh-CN"/>
        </w:rPr>
      </w:pPr>
    </w:p>
    <w:p>
      <w:pPr>
        <w:pStyle w:val="2"/>
        <w:spacing w:line="246" w:lineRule="auto"/>
        <w:rPr>
          <w:lang w:eastAsia="zh-CN"/>
        </w:rPr>
      </w:pPr>
    </w:p>
    <w:p>
      <w:pPr>
        <w:pStyle w:val="2"/>
        <w:spacing w:line="246" w:lineRule="auto"/>
        <w:rPr>
          <w:lang w:eastAsia="zh-CN"/>
        </w:rPr>
      </w:pPr>
    </w:p>
    <w:p>
      <w:pPr>
        <w:pStyle w:val="2"/>
        <w:spacing w:line="246" w:lineRule="auto"/>
        <w:rPr>
          <w:lang w:eastAsia="zh-CN"/>
        </w:rPr>
      </w:pPr>
    </w:p>
    <w:p>
      <w:pPr>
        <w:pStyle w:val="2"/>
        <w:spacing w:line="246" w:lineRule="auto"/>
        <w:rPr>
          <w:lang w:eastAsia="zh-CN"/>
        </w:rPr>
      </w:pPr>
    </w:p>
    <w:p>
      <w:pPr>
        <w:pStyle w:val="2"/>
        <w:spacing w:line="246" w:lineRule="auto"/>
        <w:rPr>
          <w:lang w:eastAsia="zh-CN"/>
        </w:rPr>
      </w:pPr>
    </w:p>
    <w:p>
      <w:pPr>
        <w:spacing w:line="225" w:lineRule="auto"/>
        <w:ind w:left="3029"/>
        <w:rPr>
          <w:rFonts w:ascii="华文新魏" w:hAnsi="华文新魏" w:eastAsia="华文新魏" w:cs="华文新魏"/>
          <w:sz w:val="30"/>
          <w:szCs w:val="30"/>
          <w:lang w:eastAsia="zh-CN"/>
        </w:rPr>
      </w:pPr>
      <w:r>
        <w:rPr>
          <w:rFonts w:ascii="华文新魏" w:hAnsi="华文新魏" w:eastAsia="华文新魏" w:cs="华文新魏"/>
          <w:b/>
          <w:bCs/>
          <w:spacing w:val="36"/>
          <w:sz w:val="30"/>
          <w:szCs w:val="30"/>
          <w:lang w:eastAsia="zh-CN"/>
        </w:rPr>
        <w:t>202</w:t>
      </w:r>
      <w:r>
        <w:rPr>
          <w:rFonts w:hint="eastAsia" w:ascii="华文新魏" w:hAnsi="华文新魏" w:eastAsia="华文新魏" w:cs="华文新魏"/>
          <w:b/>
          <w:bCs/>
          <w:spacing w:val="36"/>
          <w:sz w:val="30"/>
          <w:szCs w:val="30"/>
          <w:lang w:val="en-US" w:eastAsia="zh-CN"/>
        </w:rPr>
        <w:t>3</w:t>
      </w:r>
      <w:r>
        <w:rPr>
          <w:rFonts w:ascii="华文新魏" w:hAnsi="华文新魏" w:eastAsia="华文新魏" w:cs="华文新魏"/>
          <w:b/>
          <w:bCs/>
          <w:spacing w:val="36"/>
          <w:sz w:val="30"/>
          <w:szCs w:val="30"/>
          <w:lang w:eastAsia="zh-CN"/>
        </w:rPr>
        <w:t>年8月</w:t>
      </w:r>
    </w:p>
    <w:p>
      <w:pPr>
        <w:spacing w:line="225" w:lineRule="auto"/>
        <w:rPr>
          <w:rFonts w:ascii="华文新魏" w:hAnsi="华文新魏" w:eastAsia="华文新魏" w:cs="华文新魏"/>
          <w:sz w:val="30"/>
          <w:szCs w:val="30"/>
          <w:lang w:eastAsia="zh-CN"/>
        </w:rPr>
        <w:sectPr>
          <w:pgSz w:w="11900" w:h="16840"/>
          <w:pgMar w:top="1431" w:right="1785" w:bottom="0" w:left="1785" w:header="0" w:footer="0" w:gutter="0"/>
          <w:cols w:space="720" w:num="1"/>
        </w:sectPr>
      </w:pPr>
    </w:p>
    <w:sdt>
      <w:sdtPr>
        <w:rPr>
          <w:rFonts w:ascii="宋体" w:hAnsi="宋体" w:eastAsia="宋体" w:cs="Times New Roman"/>
          <w:b/>
          <w:bCs/>
          <w:kern w:val="2"/>
          <w:sz w:val="40"/>
          <w:szCs w:val="40"/>
          <w:lang w:val="en-US" w:eastAsia="zh-CN" w:bidi="ar-SA"/>
        </w:rPr>
        <w:id w:val="147458651"/>
        <w15:color w:val="DBDBDB"/>
        <w:docPartObj>
          <w:docPartGallery w:val="Table of Contents"/>
          <w:docPartUnique/>
        </w:docPartObj>
      </w:sdtPr>
      <w:sdtEndPr>
        <w:rPr>
          <w:rFonts w:hint="eastAsia" w:ascii="方正小标宋简体" w:hAnsi="Times New Roman" w:eastAsia="方正小标宋简体" w:cs="Times New Roman"/>
          <w:b/>
          <w:bCs/>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目录</w:t>
          </w:r>
        </w:p>
        <w:p>
          <w:pPr>
            <w:pStyle w:val="19"/>
            <w:tabs>
              <w:tab w:val="right" w:leader="dot" w:pos="8730"/>
            </w:tabs>
            <w:rPr>
              <w:b/>
            </w:rPr>
          </w:pPr>
          <w:r>
            <w:rPr>
              <w:rFonts w:hint="eastAsia" w:ascii="方正小标宋简体" w:eastAsia="方正小标宋简体"/>
              <w:sz w:val="44"/>
              <w:szCs w:val="44"/>
            </w:rPr>
            <w:fldChar w:fldCharType="begin"/>
          </w:r>
          <w:r>
            <w:rPr>
              <w:rFonts w:hint="eastAsia" w:ascii="方正小标宋简体" w:eastAsia="方正小标宋简体"/>
              <w:sz w:val="44"/>
              <w:szCs w:val="44"/>
            </w:rPr>
            <w:instrText xml:space="preserve">TOC \o "1-2" \h \u </w:instrText>
          </w:r>
          <w:r>
            <w:rPr>
              <w:rFonts w:hint="eastAsia" w:ascii="方正小标宋简体" w:eastAsia="方正小标宋简体"/>
              <w:sz w:val="44"/>
              <w:szCs w:val="44"/>
            </w:rPr>
            <w:fldChar w:fldCharType="separate"/>
          </w:r>
        </w:p>
        <w:p>
          <w:pPr>
            <w:pStyle w:val="19"/>
            <w:tabs>
              <w:tab w:val="right" w:leader="dot" w:pos="873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_Toc15893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第一部分 课程概述</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_Toc15893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_Toc24106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w:t>
          </w:r>
          <w:r>
            <w:rPr>
              <w:rFonts w:hint="eastAsia" w:ascii="宋体" w:hAnsi="宋体" w:eastAsia="宋体" w:cs="宋体"/>
              <w:bCs/>
              <w:sz w:val="28"/>
              <w:szCs w:val="28"/>
            </w:rPr>
            <w:t>课程性质与作用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_Toc24106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_Toc13289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二、</w:t>
          </w:r>
          <w:r>
            <w:rPr>
              <w:rFonts w:hint="eastAsia" w:ascii="宋体" w:hAnsi="宋体" w:eastAsia="宋体" w:cs="宋体"/>
              <w:bCs/>
              <w:sz w:val="28"/>
              <w:szCs w:val="28"/>
            </w:rPr>
            <w:t>课程基本理念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_Toc13289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tabs>
              <w:tab w:val="right" w:leader="dot" w:pos="873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_Toc6243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第二部分 课程目标</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_Toc6243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_Toc25285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w:t>
          </w:r>
          <w:r>
            <w:rPr>
              <w:rFonts w:hint="eastAsia" w:ascii="宋体" w:hAnsi="宋体" w:eastAsia="宋体" w:cs="宋体"/>
              <w:bCs/>
              <w:sz w:val="28"/>
              <w:szCs w:val="28"/>
            </w:rPr>
            <w:t>知识性目标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_Toc25285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_Toc24927 </w:instrText>
          </w:r>
          <w:r>
            <w:rPr>
              <w:rFonts w:hint="eastAsia" w:ascii="宋体" w:hAnsi="宋体" w:eastAsia="宋体" w:cs="宋体"/>
              <w:sz w:val="28"/>
              <w:szCs w:val="28"/>
            </w:rPr>
            <w:fldChar w:fldCharType="separate"/>
          </w:r>
          <w:r>
            <w:rPr>
              <w:rFonts w:hint="eastAsia" w:ascii="宋体" w:hAnsi="宋体" w:eastAsia="宋体" w:cs="宋体"/>
              <w:bCs/>
              <w:sz w:val="28"/>
              <w:szCs w:val="28"/>
            </w:rPr>
            <w:t>二、技能性目标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_Toc24927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_Toc15549 </w:instrText>
          </w:r>
          <w:r>
            <w:rPr>
              <w:rFonts w:hint="eastAsia" w:ascii="宋体" w:hAnsi="宋体" w:eastAsia="宋体" w:cs="宋体"/>
              <w:sz w:val="28"/>
              <w:szCs w:val="28"/>
            </w:rPr>
            <w:fldChar w:fldCharType="separate"/>
          </w:r>
          <w:r>
            <w:rPr>
              <w:rFonts w:hint="eastAsia" w:ascii="宋体" w:hAnsi="宋体" w:eastAsia="宋体" w:cs="宋体"/>
              <w:bCs/>
              <w:sz w:val="28"/>
              <w:szCs w:val="28"/>
            </w:rPr>
            <w:t>三、情感性目标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_Toc15549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tabs>
              <w:tab w:val="right" w:leader="dot" w:pos="873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_Toc5072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第三部分 教学内容</w:t>
          </w:r>
          <w:r>
            <w:rPr>
              <w:rFonts w:hint="eastAsia" w:ascii="宋体" w:hAnsi="宋体" w:eastAsia="宋体" w:cs="宋体"/>
              <w:b/>
              <w:bCs/>
              <w:sz w:val="28"/>
              <w:szCs w:val="28"/>
              <w:lang w:val="en-US" w:eastAsia="zh-CN"/>
            </w:rPr>
            <w:t>要求及</w:t>
          </w:r>
          <w:r>
            <w:rPr>
              <w:rFonts w:hint="eastAsia" w:ascii="宋体" w:hAnsi="宋体" w:eastAsia="宋体" w:cs="宋体"/>
              <w:b/>
              <w:bCs/>
              <w:sz w:val="28"/>
              <w:szCs w:val="28"/>
            </w:rPr>
            <w:t>学时分配安排</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_Toc5072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6</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9"/>
            <w:tabs>
              <w:tab w:val="right" w:leader="dot" w:pos="8730"/>
            </w:tabs>
            <w:rPr>
              <w:rFonts w:hint="eastAsia" w:ascii="宋体" w:hAnsi="宋体" w:eastAsia="宋体" w:cs="宋体"/>
              <w:b/>
              <w:sz w:val="28"/>
              <w:szCs w:val="28"/>
              <w:lang w:val="en-US" w:eastAsia="zh-CN"/>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_Toc5072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部分 课程实施建议</w:t>
          </w:r>
          <w:r>
            <w:rPr>
              <w:rFonts w:hint="eastAsia" w:ascii="宋体" w:hAnsi="宋体" w:eastAsia="宋体" w:cs="宋体"/>
              <w:b/>
              <w:sz w:val="28"/>
              <w:szCs w:val="28"/>
            </w:rPr>
            <w:tab/>
          </w:r>
          <w:r>
            <w:rPr>
              <w:rFonts w:hint="eastAsia" w:ascii="宋体" w:hAnsi="宋体" w:eastAsia="宋体" w:cs="宋体"/>
              <w:b/>
              <w:sz w:val="28"/>
              <w:szCs w:val="28"/>
              <w:lang w:val="en-US" w:eastAsia="zh-CN"/>
            </w:rPr>
            <w:t>1</w:t>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t>2</w:t>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_Toc18177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一、教学条件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_Toc18177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_Toc26718 </w:instrText>
          </w:r>
          <w:r>
            <w:rPr>
              <w:rFonts w:hint="eastAsia" w:ascii="宋体" w:hAnsi="宋体" w:eastAsia="宋体" w:cs="宋体"/>
              <w:sz w:val="28"/>
              <w:szCs w:val="28"/>
            </w:rPr>
            <w:fldChar w:fldCharType="separate"/>
          </w:r>
          <w:r>
            <w:rPr>
              <w:rFonts w:hint="eastAsia" w:ascii="宋体" w:hAnsi="宋体" w:eastAsia="宋体" w:cs="宋体"/>
              <w:bCs/>
              <w:sz w:val="28"/>
              <w:szCs w:val="28"/>
            </w:rPr>
            <w:t>二、师资要求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_Toc26718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_Toc26348 </w:instrText>
          </w:r>
          <w:r>
            <w:rPr>
              <w:rFonts w:hint="eastAsia" w:ascii="宋体" w:hAnsi="宋体" w:eastAsia="宋体" w:cs="宋体"/>
              <w:sz w:val="28"/>
              <w:szCs w:val="28"/>
            </w:rPr>
            <w:fldChar w:fldCharType="separate"/>
          </w:r>
          <w:r>
            <w:rPr>
              <w:rFonts w:hint="eastAsia" w:ascii="宋体" w:hAnsi="宋体" w:eastAsia="宋体" w:cs="宋体"/>
              <w:bCs/>
              <w:sz w:val="28"/>
              <w:szCs w:val="28"/>
            </w:rPr>
            <w:t>三、教学方法建议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_Toc26348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_Toc18689 </w:instrText>
          </w:r>
          <w:r>
            <w:rPr>
              <w:rFonts w:hint="eastAsia" w:ascii="宋体" w:hAnsi="宋体" w:eastAsia="宋体" w:cs="宋体"/>
              <w:sz w:val="28"/>
              <w:szCs w:val="28"/>
            </w:rPr>
            <w:fldChar w:fldCharType="separate"/>
          </w:r>
          <w:r>
            <w:rPr>
              <w:rFonts w:hint="eastAsia" w:ascii="宋体" w:hAnsi="宋体" w:eastAsia="宋体" w:cs="宋体"/>
              <w:bCs/>
              <w:sz w:val="28"/>
              <w:szCs w:val="28"/>
            </w:rPr>
            <w:t>四、课程资源开发与利用建议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_Toc18689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873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_Toc14453 </w:instrText>
          </w:r>
          <w:r>
            <w:rPr>
              <w:rFonts w:hint="eastAsia" w:ascii="宋体" w:hAnsi="宋体" w:eastAsia="宋体" w:cs="宋体"/>
              <w:sz w:val="28"/>
              <w:szCs w:val="28"/>
            </w:rPr>
            <w:fldChar w:fldCharType="separate"/>
          </w:r>
          <w:r>
            <w:rPr>
              <w:rFonts w:hint="eastAsia" w:ascii="宋体" w:hAnsi="宋体" w:eastAsia="宋体" w:cs="宋体"/>
              <w:bCs/>
              <w:sz w:val="28"/>
              <w:szCs w:val="28"/>
            </w:rPr>
            <w:t>五、实施建议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_Toc14453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560" w:lineRule="exact"/>
            <w:ind w:firstLine="422" w:firstLineChars="200"/>
            <w:jc w:val="center"/>
            <w:rPr>
              <w:rFonts w:hint="eastAsia" w:ascii="方正小标宋简体" w:eastAsia="方正小标宋简体"/>
              <w:sz w:val="44"/>
              <w:szCs w:val="44"/>
            </w:rPr>
          </w:pPr>
          <w:r>
            <w:rPr>
              <w:rFonts w:hint="eastAsia" w:ascii="方正小标宋简体" w:eastAsia="方正小标宋简体"/>
              <w:b/>
              <w:szCs w:val="44"/>
            </w:rPr>
            <w:fldChar w:fldCharType="end"/>
          </w:r>
        </w:p>
      </w:sdtContent>
    </w:sdt>
    <w:p>
      <w:pPr>
        <w:spacing w:line="560" w:lineRule="exact"/>
        <w:ind w:firstLine="880" w:firstLineChars="200"/>
        <w:jc w:val="center"/>
        <w:rPr>
          <w:rFonts w:hint="eastAsia" w:ascii="方正小标宋简体" w:eastAsia="方正小标宋简体"/>
          <w:sz w:val="44"/>
          <w:szCs w:val="44"/>
        </w:rPr>
      </w:pPr>
    </w:p>
    <w:p>
      <w:pPr>
        <w:spacing w:line="560" w:lineRule="exact"/>
        <w:ind w:firstLine="880" w:firstLineChars="200"/>
        <w:jc w:val="center"/>
        <w:rPr>
          <w:rFonts w:hint="eastAsia" w:ascii="方正小标宋简体" w:eastAsia="方正小标宋简体"/>
          <w:sz w:val="44"/>
          <w:szCs w:val="44"/>
        </w:rPr>
      </w:pPr>
    </w:p>
    <w:p>
      <w:pPr>
        <w:spacing w:line="560" w:lineRule="exact"/>
        <w:ind w:firstLine="880" w:firstLineChars="200"/>
        <w:jc w:val="center"/>
        <w:rPr>
          <w:rFonts w:hint="eastAsia" w:ascii="方正小标宋简体" w:eastAsia="方正小标宋简体"/>
          <w:sz w:val="44"/>
          <w:szCs w:val="44"/>
        </w:rPr>
      </w:pPr>
    </w:p>
    <w:p>
      <w:pPr>
        <w:spacing w:line="560" w:lineRule="exact"/>
        <w:jc w:val="both"/>
        <w:rPr>
          <w:rFonts w:hint="eastAsia" w:ascii="方正小标宋简体" w:eastAsia="方正小标宋简体"/>
          <w:sz w:val="44"/>
          <w:szCs w:val="44"/>
        </w:rPr>
      </w:pPr>
    </w:p>
    <w:p>
      <w:pPr>
        <w:spacing w:line="560" w:lineRule="exact"/>
        <w:ind w:firstLine="880" w:firstLineChars="200"/>
        <w:jc w:val="center"/>
        <w:outlineLvl w:val="9"/>
        <w:rPr>
          <w:rFonts w:hint="eastAsia" w:ascii="方正小标宋简体" w:eastAsia="方正小标宋简体"/>
          <w:sz w:val="44"/>
          <w:szCs w:val="44"/>
        </w:rPr>
        <w:sectPr>
          <w:headerReference r:id="rId3" w:type="default"/>
          <w:footerReference r:id="rId4" w:type="default"/>
          <w:pgSz w:w="11906" w:h="16838"/>
          <w:pgMar w:top="2154" w:right="1588" w:bottom="1588" w:left="1588" w:header="851" w:footer="992" w:gutter="0"/>
          <w:pgNumType w:fmt="decimal" w:start="1"/>
          <w:cols w:space="425" w:num="1"/>
          <w:docGrid w:type="lines" w:linePitch="312" w:charSpace="0"/>
        </w:sectPr>
      </w:pPr>
      <w:bookmarkStart w:id="8" w:name="_Toc13507"/>
    </w:p>
    <w:p>
      <w:pPr>
        <w:spacing w:line="560" w:lineRule="exact"/>
        <w:ind w:firstLine="880" w:firstLineChars="200"/>
        <w:jc w:val="center"/>
        <w:outlineLvl w:val="0"/>
        <w:rPr>
          <w:rFonts w:ascii="方正小标宋简体" w:eastAsia="方正小标宋简体"/>
          <w:sz w:val="44"/>
          <w:szCs w:val="44"/>
        </w:rPr>
      </w:pPr>
      <w:bookmarkStart w:id="9" w:name="_Toc20916"/>
      <w:r>
        <w:rPr>
          <w:rFonts w:hint="eastAsia" w:ascii="方正小标宋简体" w:eastAsia="方正小标宋简体"/>
          <w:sz w:val="44"/>
          <w:szCs w:val="44"/>
        </w:rPr>
        <w:t>《机械制图》课程标准</w:t>
      </w:r>
      <w:bookmarkEnd w:id="8"/>
      <w:bookmarkEnd w:id="9"/>
    </w:p>
    <w:p>
      <w:pPr>
        <w:pStyle w:val="12"/>
        <w:shd w:val="clear" w:color="auto" w:fill="auto"/>
        <w:spacing w:before="0" w:after="73" w:line="560" w:lineRule="exact"/>
        <w:ind w:firstLine="600" w:firstLineChars="200"/>
        <w:rPr>
          <w:rStyle w:val="13"/>
          <w:rFonts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120" w:lineRule="auto"/>
        <w:ind w:firstLine="602" w:firstLineChars="200"/>
        <w:jc w:val="both"/>
        <w:textAlignment w:val="auto"/>
        <w:outlineLvl w:val="0"/>
        <w:rPr>
          <w:rFonts w:hint="eastAsia" w:ascii="仿宋_GB2312" w:hAnsi="宋体" w:eastAsia="仿宋_GB2312"/>
          <w:sz w:val="30"/>
          <w:szCs w:val="30"/>
        </w:rPr>
      </w:pPr>
      <w:bookmarkStart w:id="10" w:name="_Toc26593"/>
      <w:bookmarkStart w:id="11" w:name="_Toc27333"/>
      <w:r>
        <w:rPr>
          <w:rFonts w:hint="eastAsia" w:ascii="仿宋_GB2312" w:hAnsi="宋体" w:eastAsia="仿宋_GB2312"/>
          <w:b/>
          <w:bCs/>
          <w:sz w:val="30"/>
          <w:szCs w:val="30"/>
        </w:rPr>
        <w:t>课程类型：</w:t>
      </w:r>
      <w:r>
        <w:rPr>
          <w:rFonts w:hint="eastAsia" w:ascii="仿宋_GB2312" w:hAnsi="宋体" w:eastAsia="仿宋_GB2312"/>
          <w:sz w:val="30"/>
          <w:szCs w:val="30"/>
        </w:rPr>
        <w:t>专业核心课程</w:t>
      </w:r>
      <w:bookmarkEnd w:id="10"/>
      <w:bookmarkEnd w:id="11"/>
      <w:r>
        <w:rPr>
          <w:rFonts w:hint="eastAsia" w:ascii="仿宋_GB2312" w:hAnsi="宋体"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120" w:lineRule="auto"/>
        <w:ind w:firstLine="602" w:firstLineChars="200"/>
        <w:jc w:val="both"/>
        <w:textAlignment w:val="auto"/>
        <w:outlineLvl w:val="0"/>
        <w:rPr>
          <w:rFonts w:hint="eastAsia" w:ascii="仿宋_GB2312" w:hAnsi="宋体" w:eastAsia="仿宋_GB2312"/>
          <w:sz w:val="30"/>
          <w:szCs w:val="30"/>
        </w:rPr>
      </w:pPr>
      <w:bookmarkStart w:id="12" w:name="_Toc22060"/>
      <w:bookmarkStart w:id="13" w:name="_Toc14488"/>
      <w:r>
        <w:rPr>
          <w:rFonts w:hint="eastAsia" w:ascii="仿宋_GB2312" w:hAnsi="宋体" w:eastAsia="仿宋_GB2312"/>
          <w:b/>
          <w:bCs/>
          <w:sz w:val="30"/>
          <w:szCs w:val="30"/>
        </w:rPr>
        <w:t>学时：</w:t>
      </w:r>
      <w:r>
        <w:rPr>
          <w:rFonts w:hint="eastAsia" w:ascii="仿宋_GB2312" w:hAnsi="宋体" w:eastAsia="仿宋_GB2312"/>
          <w:sz w:val="30"/>
          <w:szCs w:val="30"/>
          <w:lang w:val="en-US" w:eastAsia="zh-CN"/>
        </w:rPr>
        <w:t>144</w:t>
      </w:r>
      <w:bookmarkEnd w:id="12"/>
      <w:bookmarkEnd w:id="13"/>
      <w:r>
        <w:rPr>
          <w:rFonts w:hint="eastAsia" w:ascii="仿宋_GB2312" w:hAnsi="宋体"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120" w:lineRule="auto"/>
        <w:ind w:firstLine="602" w:firstLineChars="200"/>
        <w:jc w:val="both"/>
        <w:textAlignment w:val="auto"/>
        <w:rPr>
          <w:rFonts w:ascii="仿宋_GB2312" w:hAnsi="Times New Roman" w:eastAsia="仿宋_GB2312" w:cs="Times New Roman"/>
          <w:spacing w:val="0"/>
          <w:sz w:val="32"/>
          <w:szCs w:val="32"/>
        </w:rPr>
      </w:pPr>
      <w:r>
        <w:rPr>
          <w:rFonts w:hint="eastAsia" w:ascii="仿宋_GB2312" w:hAnsi="宋体" w:eastAsia="仿宋_GB2312"/>
          <w:b/>
          <w:bCs/>
          <w:sz w:val="30"/>
          <w:szCs w:val="30"/>
        </w:rPr>
        <w:t>适用专业：</w:t>
      </w:r>
      <w:r>
        <w:rPr>
          <w:rFonts w:hint="eastAsia" w:ascii="仿宋_GB2312" w:hAnsi="宋体" w:eastAsia="仿宋_GB2312"/>
          <w:sz w:val="30"/>
          <w:szCs w:val="30"/>
        </w:rPr>
        <w:t xml:space="preserve">数控技术应用专业 </w:t>
      </w:r>
      <w:r>
        <w:rPr>
          <w:rFonts w:hint="eastAsia" w:ascii="仿宋_GB2312" w:hAnsi="宋体" w:eastAsia="仿宋_GB2312"/>
          <w:sz w:val="28"/>
          <w:szCs w:val="28"/>
        </w:rPr>
        <w:t xml:space="preserve"> </w:t>
      </w:r>
      <w:r>
        <w:rPr>
          <w:rFonts w:hint="eastAsia" w:ascii="仿宋_GB2312" w:hAnsi="Times New Roman" w:eastAsia="仿宋_GB2312" w:cs="Times New Roman"/>
          <w:spacing w:val="0"/>
          <w:sz w:val="32"/>
          <w:szCs w:val="32"/>
        </w:rPr>
        <w:t xml:space="preserve">  </w:t>
      </w:r>
    </w:p>
    <w:p>
      <w:pPr>
        <w:spacing w:line="560" w:lineRule="exact"/>
        <w:ind w:firstLine="640" w:firstLineChars="200"/>
        <w:jc w:val="center"/>
        <w:outlineLvl w:val="0"/>
        <w:rPr>
          <w:rFonts w:ascii="黑体" w:hAnsi="黑体" w:eastAsia="黑体"/>
          <w:bCs/>
          <w:sz w:val="32"/>
          <w:szCs w:val="32"/>
        </w:rPr>
      </w:pPr>
      <w:bookmarkStart w:id="14" w:name="_Toc15893"/>
      <w:r>
        <w:rPr>
          <w:rFonts w:hint="eastAsia" w:ascii="黑体" w:hAnsi="黑体" w:eastAsia="黑体"/>
          <w:bCs/>
          <w:sz w:val="32"/>
          <w:szCs w:val="32"/>
        </w:rPr>
        <w:t>第一部分 课程概述</w:t>
      </w:r>
      <w:bookmarkEnd w:id="14"/>
    </w:p>
    <w:p>
      <w:pPr>
        <w:keepNext w:val="0"/>
        <w:keepLines w:val="0"/>
        <w:pageBreakBefore w:val="0"/>
        <w:widowControl w:val="0"/>
        <w:kinsoku/>
        <w:wordWrap/>
        <w:overflowPunct/>
        <w:topLinePunct w:val="0"/>
        <w:autoSpaceDE/>
        <w:autoSpaceDN/>
        <w:bidi w:val="0"/>
        <w:adjustRightInd/>
        <w:snapToGrid/>
        <w:spacing w:line="120" w:lineRule="auto"/>
        <w:ind w:firstLine="602" w:firstLineChars="200"/>
        <w:jc w:val="both"/>
        <w:textAlignment w:val="auto"/>
        <w:outlineLvl w:val="1"/>
        <w:rPr>
          <w:rFonts w:hint="eastAsia" w:ascii="仿宋_GB2312" w:hAnsi="宋体" w:eastAsia="仿宋_GB2312"/>
          <w:b/>
          <w:bCs/>
          <w:sz w:val="30"/>
          <w:szCs w:val="30"/>
        </w:rPr>
      </w:pPr>
      <w:bookmarkStart w:id="15" w:name="_Toc24106"/>
      <w:r>
        <w:rPr>
          <w:rFonts w:hint="eastAsia" w:ascii="仿宋_GB2312" w:hAnsi="宋体" w:eastAsia="仿宋_GB2312"/>
          <w:b/>
          <w:bCs/>
          <w:sz w:val="30"/>
          <w:szCs w:val="30"/>
          <w:lang w:val="en-US" w:eastAsia="zh-CN"/>
        </w:rPr>
        <w:t>一、</w:t>
      </w:r>
      <w:r>
        <w:rPr>
          <w:rFonts w:hint="eastAsia" w:ascii="仿宋_GB2312" w:hAnsi="宋体" w:eastAsia="仿宋_GB2312"/>
          <w:b/>
          <w:bCs/>
          <w:sz w:val="30"/>
          <w:szCs w:val="30"/>
        </w:rPr>
        <w:t>课程性质与作用</w:t>
      </w:r>
      <w:bookmarkEnd w:id="15"/>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本课程是关于绘制和阅读机械图样的理论、方法和技术的一门专业基础课，是数控技术应用专业学生学习的一门基础专业课。《机械制图》既有系统理论又有较强实践性，被称为工程界共同的“技术语言”。 其主要目的是培养学生读图、绘图，运用各种作图手段来构思、分析和表达工程问题的能力，在专业学习中起到夯实基础的作用。 </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_GB2312" w:hAnsi="宋体" w:eastAsia="仿宋_GB2312"/>
          <w:b/>
          <w:bCs/>
          <w:sz w:val="28"/>
          <w:szCs w:val="28"/>
          <w:lang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b/>
          <w:bCs/>
          <w:sz w:val="28"/>
          <w:szCs w:val="28"/>
        </w:rPr>
        <w:t xml:space="preserve">（一）课程在人才培养目标中的作用 </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数控技术应用专业以培养数控设备加工操作专门人才为主，同时也能培养出绘图、设备安装、调试、维护、管理等人才，而专业职业岗位群对人才在知识、技能上要求具有较强的图样识读、绘制能力。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本课程主要内容包括：制图基础知识、正投影法及点、线、面的投影、基本体的视图、组合体与轴测图、图样的基本表达方法、常用机件及结构要素的特殊表示法、零件图及装配图的绘制与识读。通过这些知识的学习以及技能的训练，可以锻炼学生的逻辑思维能力、空间想象能力、自我学习能力、资料收集、分析判断、团队协调沟通能力，培养绘制图样、识读图样、查阅图表、测量等专业素质，以及培养学生认真负责的工作态度和严谨细致的工作作风。 </w:t>
      </w:r>
    </w:p>
    <w:p>
      <w:pPr>
        <w:keepNext w:val="0"/>
        <w:keepLines w:val="0"/>
        <w:pageBreakBefore w:val="0"/>
        <w:widowControl w:val="0"/>
        <w:kinsoku/>
        <w:wordWrap/>
        <w:overflowPunct/>
        <w:topLinePunct w:val="0"/>
        <w:autoSpaceDE/>
        <w:autoSpaceDN/>
        <w:bidi w:val="0"/>
        <w:adjustRightInd/>
        <w:snapToGrid/>
        <w:spacing w:line="120" w:lineRule="auto"/>
        <w:ind w:firstLine="562" w:firstLineChars="200"/>
        <w:jc w:val="both"/>
        <w:textAlignment w:val="auto"/>
        <w:rPr>
          <w:rFonts w:hint="eastAsia" w:ascii="仿宋_GB2312" w:hAnsi="宋体" w:eastAsia="仿宋_GB2312"/>
          <w:b/>
          <w:bCs/>
          <w:sz w:val="28"/>
          <w:szCs w:val="28"/>
          <w:lang w:eastAsia="zh-CN"/>
        </w:rPr>
      </w:pPr>
      <w:r>
        <w:rPr>
          <w:rFonts w:hint="eastAsia" w:ascii="仿宋_GB2312" w:hAnsi="宋体" w:eastAsia="仿宋_GB2312"/>
          <w:b/>
          <w:bCs/>
          <w:sz w:val="28"/>
          <w:szCs w:val="28"/>
        </w:rPr>
        <w:t xml:space="preserve">（二）在专业课程体系中的作用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根据数控专业职业岗位典型工作任务的工作过程分析，可得到数控技术应用专业人才的工作领域，进而形成实现各工作领域需完成的任务所对应学习领域的学习目的和内容；对各工作项目进行分析，整合出完成工作任务需掌握的各种能力；并根据人才培养目标、培养要求和学生所应学习的基本内容，从而构建</w:t>
      </w:r>
      <w:r>
        <w:rPr>
          <w:rFonts w:hint="eastAsia" w:ascii="仿宋_GB2312" w:hAnsi="宋体" w:eastAsia="仿宋_GB2312"/>
          <w:sz w:val="28"/>
          <w:szCs w:val="28"/>
          <w:lang w:val="en-US" w:eastAsia="zh-CN"/>
        </w:rPr>
        <w:t>数控技术应用</w:t>
      </w:r>
      <w:r>
        <w:rPr>
          <w:rFonts w:hint="eastAsia" w:ascii="仿宋_GB2312" w:hAnsi="宋体" w:eastAsia="仿宋_GB2312"/>
          <w:sz w:val="28"/>
          <w:szCs w:val="28"/>
        </w:rPr>
        <w:t xml:space="preserve">专业基于工作过程的课程体系。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在这种基于工作过程的课程体系中，《机械制图》这门专业基础课为学习其他专业课程的学习打造“快速通道”——学习方法，在课程学习过程中不仅要学习制图知识、技能，更重要的是找到后续专业课程合适的学习方法。 </w:t>
      </w:r>
    </w:p>
    <w:p>
      <w:pPr>
        <w:keepNext w:val="0"/>
        <w:keepLines w:val="0"/>
        <w:pageBreakBefore w:val="0"/>
        <w:widowControl w:val="0"/>
        <w:kinsoku/>
        <w:wordWrap/>
        <w:overflowPunct/>
        <w:topLinePunct w:val="0"/>
        <w:autoSpaceDE/>
        <w:autoSpaceDN/>
        <w:bidi w:val="0"/>
        <w:adjustRightInd/>
        <w:snapToGrid/>
        <w:spacing w:line="120" w:lineRule="auto"/>
        <w:ind w:firstLine="562"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b/>
          <w:bCs/>
          <w:sz w:val="28"/>
          <w:szCs w:val="28"/>
        </w:rPr>
        <w:t>（三）课程在课程体系中前后的衔接关系和作用</w:t>
      </w: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rPr>
      </w:pPr>
      <w:r>
        <w:rPr>
          <w:rFonts w:hint="eastAsia" w:ascii="仿宋_GB2312" w:hAnsi="宋体" w:eastAsia="仿宋_GB2312"/>
          <w:sz w:val="28"/>
          <w:szCs w:val="28"/>
        </w:rPr>
        <w:t xml:space="preserve">《机械制图》是数控技术应用专业核心基础课程之一，是专业启蒙课程，本课程学习效果的好坏将直接影响到学生对后续专业课的学习。本课程的学习要有一定的立体几何知识基础，在课程体系中位于低端，对应处于能力链的低位，是一门涉及机械类各专业职业能力培养和职业素养养成、与工程应用及生产实践紧密结合的基础课程，是一门理论与实践紧密结合的课程，是在文化理论基础课学习方法在机械类专业课程学习方法的延伸与拓展，同进也是养成后续专业课程学习方法和职业能力培养的基础。 </w:t>
      </w:r>
    </w:p>
    <w:p>
      <w:pPr>
        <w:keepNext w:val="0"/>
        <w:keepLines w:val="0"/>
        <w:pageBreakBefore w:val="0"/>
        <w:widowControl w:val="0"/>
        <w:kinsoku/>
        <w:wordWrap/>
        <w:overflowPunct/>
        <w:topLinePunct w:val="0"/>
        <w:autoSpaceDE/>
        <w:autoSpaceDN/>
        <w:bidi w:val="0"/>
        <w:adjustRightInd/>
        <w:snapToGrid/>
        <w:spacing w:line="120" w:lineRule="auto"/>
        <w:ind w:firstLine="602" w:firstLineChars="200"/>
        <w:jc w:val="both"/>
        <w:textAlignment w:val="auto"/>
        <w:outlineLvl w:val="1"/>
        <w:rPr>
          <w:rFonts w:hint="eastAsia" w:ascii="仿宋_GB2312" w:hAnsi="宋体" w:eastAsia="仿宋_GB2312"/>
          <w:b/>
          <w:bCs/>
          <w:sz w:val="30"/>
          <w:szCs w:val="30"/>
        </w:rPr>
      </w:pPr>
      <w:bookmarkStart w:id="16" w:name="_Toc13289"/>
      <w:r>
        <w:rPr>
          <w:rFonts w:hint="eastAsia" w:ascii="仿宋_GB2312" w:hAnsi="宋体" w:eastAsia="仿宋_GB2312"/>
          <w:b/>
          <w:bCs/>
          <w:sz w:val="30"/>
          <w:szCs w:val="30"/>
          <w:lang w:val="en-US" w:eastAsia="zh-CN"/>
        </w:rPr>
        <w:t>二、</w:t>
      </w:r>
      <w:r>
        <w:rPr>
          <w:rFonts w:hint="eastAsia" w:ascii="仿宋_GB2312" w:hAnsi="宋体" w:eastAsia="仿宋_GB2312"/>
          <w:b/>
          <w:bCs/>
          <w:sz w:val="30"/>
          <w:szCs w:val="30"/>
        </w:rPr>
        <w:t>课程基本理念</w:t>
      </w:r>
      <w:bookmarkEnd w:id="16"/>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rPr>
      </w:pPr>
      <w:r>
        <w:rPr>
          <w:rFonts w:hint="eastAsia" w:ascii="仿宋_GB2312" w:hAnsi="宋体" w:eastAsia="仿宋_GB2312"/>
          <w:sz w:val="28"/>
          <w:szCs w:val="28"/>
        </w:rPr>
        <w:t>《机械制图》课程是一门既有理论又重实践的技术基础课，它不同于几何学，因此学习过程中不能只满足于对基本理论的理解，一定要通过实训才能熟练掌握作图的理论与技能。通过本课程的学习与实践，使学生掌握绘图、看图的能力，以及零部件具体测绘的能力。</w:t>
      </w:r>
    </w:p>
    <w:p>
      <w:pPr>
        <w:keepNext w:val="0"/>
        <w:keepLines w:val="0"/>
        <w:pageBreakBefore w:val="0"/>
        <w:widowControl w:val="0"/>
        <w:kinsoku/>
        <w:wordWrap/>
        <w:overflowPunct/>
        <w:topLinePunct w:val="0"/>
        <w:autoSpaceDE/>
        <w:autoSpaceDN/>
        <w:bidi w:val="0"/>
        <w:adjustRightInd/>
        <w:snapToGrid/>
        <w:spacing w:line="120" w:lineRule="auto"/>
        <w:ind w:firstLine="562" w:firstLineChars="200"/>
        <w:jc w:val="both"/>
        <w:textAlignment w:val="auto"/>
        <w:rPr>
          <w:rFonts w:hint="eastAsia" w:ascii="仿宋_GB2312" w:hAnsi="宋体" w:eastAsia="仿宋_GB2312"/>
          <w:b/>
          <w:bCs/>
          <w:sz w:val="28"/>
          <w:szCs w:val="28"/>
          <w:lang w:eastAsia="zh-CN"/>
        </w:rPr>
      </w:pPr>
      <w:r>
        <w:rPr>
          <w:rFonts w:hint="eastAsia" w:ascii="仿宋_GB2312" w:hAnsi="宋体" w:eastAsia="仿宋_GB2312"/>
          <w:b/>
          <w:bCs/>
          <w:sz w:val="28"/>
          <w:szCs w:val="28"/>
        </w:rPr>
        <w:t>（一）课程设计理念</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1. 校企合作共同制定专业人才培养方案、课程体系，以教学计划和教学大纲为依据,设计课程内容。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2.教学过程的每个阶段都要贯彻理论与实践相结合的教学方法,培养学生“由物画图，由图想物”的学习习惯。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3.采用基于工作过程的任务驱动型学习领域进行教学。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4.培养学生解决工程实际问题的能力。 </w:t>
      </w:r>
    </w:p>
    <w:p>
      <w:pPr>
        <w:keepNext w:val="0"/>
        <w:keepLines w:val="0"/>
        <w:pageBreakBefore w:val="0"/>
        <w:widowControl w:val="0"/>
        <w:kinsoku/>
        <w:wordWrap/>
        <w:overflowPunct/>
        <w:topLinePunct w:val="0"/>
        <w:autoSpaceDE/>
        <w:autoSpaceDN/>
        <w:bidi w:val="0"/>
        <w:adjustRightInd/>
        <w:snapToGrid/>
        <w:spacing w:line="120" w:lineRule="auto"/>
        <w:ind w:firstLine="562"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b/>
          <w:bCs/>
          <w:sz w:val="28"/>
          <w:szCs w:val="28"/>
        </w:rPr>
        <w:t>（二）理论教学理念</w:t>
      </w: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1.教学内容的整合为了适应中职教育的要求，提高学生的综合素质和能力，本着理论知识够用为度的原则，首先对教材内容进行优化整合，将投影理论部分的内容适当压缩，对于学习能力强的学生，引导他们自学AutoCAD，并将CAD有机穿插到教学中去，学习能力弱的则对CAD制图不作要求，从而使得课程内容各部分衔接合理，知识连贯；教学内容实用具体，职教特色更加鲜明，为后续专业课的学习打下良好的基础。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2.教材建设在现有制图教材的基础上进一步修订和完善，突出职业教育特色。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3.教学方法的改进运用多媒体技术组织教学，将抽象的、立体空间概念强的结构部分生动形象地展现出来，充分调动学生学习的积极性，增加课堂容量，开拓学生视野。</w:t>
      </w:r>
    </w:p>
    <w:p>
      <w:pPr>
        <w:keepNext w:val="0"/>
        <w:keepLines w:val="0"/>
        <w:pageBreakBefore w:val="0"/>
        <w:widowControl w:val="0"/>
        <w:kinsoku/>
        <w:wordWrap/>
        <w:overflowPunct/>
        <w:topLinePunct w:val="0"/>
        <w:autoSpaceDE/>
        <w:autoSpaceDN/>
        <w:bidi w:val="0"/>
        <w:adjustRightInd/>
        <w:snapToGrid/>
        <w:spacing w:line="120" w:lineRule="auto"/>
        <w:ind w:firstLine="562"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b/>
          <w:bCs/>
          <w:sz w:val="28"/>
          <w:szCs w:val="28"/>
        </w:rPr>
        <w:t>（三）实践教学理念</w:t>
      </w: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lang w:eastAsia="zh-CN"/>
        </w:rPr>
      </w:pPr>
      <w:r>
        <w:rPr>
          <w:rFonts w:hint="eastAsia" w:ascii="仿宋_GB2312" w:hAnsi="宋体" w:eastAsia="仿宋_GB2312"/>
          <w:sz w:val="28"/>
          <w:szCs w:val="28"/>
        </w:rPr>
        <w:t xml:space="preserve">按照“体现先进性、突出实用性、强调针对性、兼顾适应性”的原则，在实训过程中传授实用的技术知识、训练熟练的职业技能，培养良好的职业素质。 </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jc w:val="both"/>
        <w:textAlignment w:val="auto"/>
        <w:rPr>
          <w:rFonts w:hint="eastAsia" w:ascii="仿宋_GB2312" w:hAnsi="宋体" w:eastAsia="仿宋_GB2312"/>
          <w:sz w:val="28"/>
          <w:szCs w:val="28"/>
        </w:rPr>
      </w:pPr>
      <w:r>
        <w:rPr>
          <w:rFonts w:hint="eastAsia" w:ascii="仿宋_GB2312" w:hAnsi="宋体" w:eastAsia="仿宋_GB2312"/>
          <w:sz w:val="28"/>
          <w:szCs w:val="28"/>
        </w:rPr>
        <w:t xml:space="preserve">教学中下发零件模型用于进行实物测绘，培养学生的绘图能力；收集大量工厂实际应用的零件图和装配图，用于识图训练，使学生了解生产一线的要求，从而有针对性地掌握制图知识；机加工车间和钳工车间是读图的实际操练场地。 </w:t>
      </w: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rPr>
          <w:rFonts w:hint="eastAsia" w:ascii="黑体" w:hAnsi="黑体" w:eastAsia="黑体"/>
          <w:bCs/>
          <w:sz w:val="32"/>
          <w:szCs w:val="32"/>
        </w:rPr>
      </w:pPr>
    </w:p>
    <w:p>
      <w:pPr>
        <w:spacing w:line="560" w:lineRule="exact"/>
        <w:ind w:firstLine="640" w:firstLineChars="200"/>
        <w:jc w:val="center"/>
        <w:outlineLvl w:val="0"/>
        <w:rPr>
          <w:rFonts w:ascii="黑体" w:hAnsi="黑体" w:eastAsia="黑体"/>
          <w:bCs/>
          <w:sz w:val="32"/>
          <w:szCs w:val="32"/>
        </w:rPr>
      </w:pPr>
      <w:bookmarkStart w:id="17" w:name="_Toc6243"/>
      <w:r>
        <w:rPr>
          <w:rFonts w:hint="eastAsia" w:ascii="黑体" w:hAnsi="黑体" w:eastAsia="黑体"/>
          <w:bCs/>
          <w:sz w:val="32"/>
          <w:szCs w:val="32"/>
        </w:rPr>
        <w:t>第二部分 课程目标</w:t>
      </w:r>
      <w:bookmarkEnd w:id="17"/>
    </w:p>
    <w:p>
      <w:pPr>
        <w:spacing w:line="240" w:lineRule="auto"/>
        <w:jc w:val="both"/>
        <w:outlineLvl w:val="1"/>
        <w:rPr>
          <w:rFonts w:hint="eastAsia" w:ascii="仿宋_GB2312" w:hAnsi="宋体" w:eastAsia="仿宋_GB2312"/>
          <w:b/>
          <w:bCs/>
          <w:sz w:val="30"/>
          <w:szCs w:val="30"/>
        </w:rPr>
      </w:pPr>
      <w:bookmarkStart w:id="18" w:name="_Toc25285"/>
      <w:r>
        <w:rPr>
          <w:rFonts w:hint="eastAsia" w:ascii="仿宋_GB2312" w:hAnsi="宋体" w:eastAsia="仿宋_GB2312"/>
          <w:b/>
          <w:bCs/>
          <w:sz w:val="30"/>
          <w:szCs w:val="30"/>
          <w:lang w:val="en-US" w:eastAsia="zh-CN"/>
        </w:rPr>
        <w:t>一、</w:t>
      </w:r>
      <w:r>
        <w:rPr>
          <w:rFonts w:hint="eastAsia" w:ascii="仿宋_GB2312" w:hAnsi="宋体" w:eastAsia="仿宋_GB2312"/>
          <w:b/>
          <w:bCs/>
          <w:sz w:val="30"/>
          <w:szCs w:val="30"/>
        </w:rPr>
        <w:t>知识性目标</w:t>
      </w:r>
      <w:bookmarkEnd w:id="18"/>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_GB2312" w:hAnsi="宋体" w:eastAsia="仿宋_GB2312"/>
          <w:sz w:val="28"/>
          <w:szCs w:val="28"/>
        </w:rPr>
      </w:pPr>
      <w:r>
        <w:rPr>
          <w:rFonts w:hint="eastAsia" w:ascii="仿宋_GB2312" w:hAnsi="宋体" w:eastAsia="仿宋_GB2312"/>
          <w:sz w:val="28"/>
          <w:szCs w:val="28"/>
        </w:rPr>
        <w:t>1.掌握正投影法的基本理论和作图方法。</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_GB2312" w:hAnsi="宋体" w:eastAsia="仿宋_GB2312"/>
          <w:sz w:val="28"/>
          <w:szCs w:val="28"/>
        </w:rPr>
      </w:pPr>
      <w:r>
        <w:rPr>
          <w:rFonts w:hint="eastAsia" w:ascii="仿宋_GB2312" w:hAnsi="宋体" w:eastAsia="仿宋_GB2312"/>
          <w:sz w:val="28"/>
          <w:szCs w:val="28"/>
        </w:rPr>
        <w:t>2.能够执行制图国家标准及其有关规定。</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_GB2312" w:hAnsi="宋体" w:eastAsia="仿宋_GB2312"/>
          <w:sz w:val="28"/>
          <w:szCs w:val="28"/>
        </w:rPr>
      </w:pPr>
      <w:r>
        <w:rPr>
          <w:rFonts w:hint="eastAsia" w:ascii="仿宋_GB2312" w:hAnsi="宋体" w:eastAsia="仿宋_GB2312"/>
          <w:sz w:val="28"/>
          <w:szCs w:val="28"/>
        </w:rPr>
        <w:t>3.掌握正投影基础概念。</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仿宋_GB2312" w:hAnsi="宋体" w:eastAsia="仿宋_GB2312"/>
          <w:sz w:val="28"/>
          <w:szCs w:val="28"/>
        </w:rPr>
      </w:pPr>
      <w:r>
        <w:rPr>
          <w:rFonts w:hint="eastAsia" w:ascii="仿宋_GB2312" w:hAnsi="宋体" w:eastAsia="仿宋_GB2312"/>
          <w:sz w:val="28"/>
          <w:szCs w:val="28"/>
        </w:rPr>
        <w:t>4.掌握机械零件和机器（或部件）的表达原则和方法。</w:t>
      </w:r>
    </w:p>
    <w:p>
      <w:pPr>
        <w:spacing w:line="240" w:lineRule="auto"/>
        <w:jc w:val="both"/>
        <w:outlineLvl w:val="1"/>
        <w:rPr>
          <w:rFonts w:hint="eastAsia" w:ascii="仿宋_GB2312" w:hAnsi="宋体" w:eastAsia="仿宋_GB2312"/>
          <w:b/>
          <w:bCs/>
          <w:sz w:val="30"/>
          <w:szCs w:val="30"/>
        </w:rPr>
      </w:pPr>
      <w:bookmarkStart w:id="19" w:name="_Toc24927"/>
      <w:r>
        <w:rPr>
          <w:rFonts w:hint="eastAsia" w:ascii="仿宋_GB2312" w:hAnsi="宋体" w:eastAsia="仿宋_GB2312"/>
          <w:b/>
          <w:bCs/>
          <w:sz w:val="30"/>
          <w:szCs w:val="30"/>
        </w:rPr>
        <w:t>二、技能性目标</w:t>
      </w:r>
      <w:bookmarkEnd w:id="19"/>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1.具有绘制和识读零件图和装配图的基本能力。</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2.具有较强的空间想象能力和形体表达能力。</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3.培养绘制 中等复杂程度的机械图样和阅读机械图样的基本能力。</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4.具有创新精神和实践能力 ，认真负责的工作态度和一丝不苟的工作作风。</w:t>
      </w:r>
    </w:p>
    <w:p>
      <w:pPr>
        <w:spacing w:line="240" w:lineRule="auto"/>
        <w:jc w:val="both"/>
        <w:outlineLvl w:val="1"/>
        <w:rPr>
          <w:rFonts w:hint="eastAsia" w:ascii="仿宋_GB2312" w:hAnsi="宋体" w:eastAsia="仿宋_GB2312"/>
          <w:b/>
          <w:bCs/>
          <w:sz w:val="30"/>
          <w:szCs w:val="30"/>
        </w:rPr>
      </w:pPr>
      <w:bookmarkStart w:id="20" w:name="_Toc15549"/>
      <w:r>
        <w:rPr>
          <w:rFonts w:hint="eastAsia" w:ascii="仿宋_GB2312" w:hAnsi="宋体" w:eastAsia="仿宋_GB2312"/>
          <w:b/>
          <w:bCs/>
          <w:sz w:val="30"/>
          <w:szCs w:val="30"/>
        </w:rPr>
        <w:t>三、情感性目标</w:t>
      </w:r>
      <w:bookmarkEnd w:id="20"/>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1.培养学生手、脑并用的良好学习习惯，养成认真负责的态度和严谨细致的作风；</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2.增强学生的自信心，并逐渐具有竞争效益意识。</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3.具有团队合作精神。</w:t>
      </w:r>
    </w:p>
    <w:p>
      <w:pPr>
        <w:spacing w:before="156" w:beforeLines="50" w:after="156" w:afterLines="50" w:line="560" w:lineRule="exact"/>
        <w:jc w:val="both"/>
        <w:outlineLvl w:val="9"/>
        <w:rPr>
          <w:rFonts w:hint="eastAsia" w:ascii="黑体" w:hAnsi="黑体" w:eastAsia="黑体"/>
          <w:bCs/>
          <w:sz w:val="32"/>
          <w:szCs w:val="32"/>
        </w:rPr>
      </w:pPr>
    </w:p>
    <w:p>
      <w:pPr>
        <w:spacing w:before="156" w:beforeLines="50" w:after="156" w:afterLines="50" w:line="560" w:lineRule="exact"/>
        <w:ind w:firstLine="640" w:firstLineChars="200"/>
        <w:jc w:val="center"/>
        <w:outlineLvl w:val="9"/>
        <w:rPr>
          <w:rFonts w:hint="eastAsia" w:ascii="黑体" w:hAnsi="黑体" w:eastAsia="黑体"/>
          <w:bCs/>
          <w:sz w:val="32"/>
          <w:szCs w:val="32"/>
        </w:rPr>
        <w:sectPr>
          <w:footerReference r:id="rId5" w:type="default"/>
          <w:pgSz w:w="11906" w:h="16838"/>
          <w:pgMar w:top="2154" w:right="1588" w:bottom="1588" w:left="1588" w:header="851" w:footer="992" w:gutter="0"/>
          <w:pgNumType w:fmt="decimal" w:start="1"/>
          <w:cols w:space="425" w:num="1"/>
          <w:docGrid w:type="lines" w:linePitch="312" w:charSpace="0"/>
        </w:sectPr>
      </w:pPr>
    </w:p>
    <w:p>
      <w:pPr>
        <w:spacing w:before="156" w:beforeLines="50" w:after="156" w:afterLines="50" w:line="560" w:lineRule="exact"/>
        <w:ind w:firstLine="640" w:firstLineChars="200"/>
        <w:jc w:val="center"/>
        <w:outlineLvl w:val="9"/>
        <w:rPr>
          <w:rFonts w:hint="eastAsia" w:ascii="黑体" w:hAnsi="黑体" w:eastAsia="黑体"/>
          <w:bCs/>
          <w:sz w:val="32"/>
          <w:szCs w:val="32"/>
        </w:rPr>
      </w:pPr>
    </w:p>
    <w:p>
      <w:pPr>
        <w:spacing w:before="156" w:beforeLines="50" w:after="156" w:afterLines="50" w:line="560" w:lineRule="exact"/>
        <w:ind w:firstLine="640" w:firstLineChars="200"/>
        <w:jc w:val="center"/>
        <w:outlineLvl w:val="0"/>
        <w:rPr>
          <w:rFonts w:hint="eastAsia" w:ascii="黑体" w:hAnsi="黑体" w:eastAsia="黑体"/>
          <w:bCs/>
          <w:sz w:val="32"/>
          <w:szCs w:val="32"/>
        </w:rPr>
      </w:pPr>
      <w:bookmarkStart w:id="21" w:name="_Toc5072"/>
      <w:r>
        <w:rPr>
          <w:rFonts w:hint="eastAsia" w:ascii="黑体" w:hAnsi="黑体" w:eastAsia="黑体"/>
          <w:bCs/>
          <w:sz w:val="32"/>
          <w:szCs w:val="32"/>
        </w:rPr>
        <w:t>第三部分 教学内容</w:t>
      </w:r>
      <w:r>
        <w:rPr>
          <w:rFonts w:hint="eastAsia" w:ascii="黑体" w:hAnsi="黑体" w:eastAsia="黑体"/>
          <w:bCs/>
          <w:sz w:val="32"/>
          <w:szCs w:val="32"/>
          <w:lang w:val="en-US" w:eastAsia="zh-CN"/>
        </w:rPr>
        <w:t>要求及</w:t>
      </w:r>
      <w:r>
        <w:rPr>
          <w:rFonts w:hint="eastAsia" w:ascii="黑体" w:hAnsi="黑体" w:eastAsia="黑体"/>
          <w:bCs/>
          <w:sz w:val="32"/>
          <w:szCs w:val="32"/>
        </w:rPr>
        <w:t>学时分配安排</w:t>
      </w:r>
      <w:bookmarkEnd w:id="21"/>
    </w:p>
    <w:tbl>
      <w:tblPr>
        <w:tblStyle w:val="8"/>
        <w:tblW w:w="530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595"/>
        <w:gridCol w:w="895"/>
        <w:gridCol w:w="1258"/>
        <w:gridCol w:w="3451"/>
        <w:gridCol w:w="6540"/>
        <w:gridCol w:w="117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214" w:type="pct"/>
            <w:tcBorders>
              <w:top w:val="single" w:color="auto" w:sz="8" w:space="0"/>
              <w:bottom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序号</w:t>
            </w:r>
          </w:p>
        </w:tc>
        <w:tc>
          <w:tcPr>
            <w:tcW w:w="322" w:type="pct"/>
            <w:tcBorders>
              <w:top w:val="single" w:color="auto" w:sz="8" w:space="0"/>
              <w:left w:val="single" w:color="auto" w:sz="4" w:space="0"/>
              <w:bottom w:val="single" w:color="auto" w:sz="4"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章节</w:t>
            </w:r>
          </w:p>
        </w:tc>
        <w:tc>
          <w:tcPr>
            <w:tcW w:w="452" w:type="pct"/>
            <w:tcBorders>
              <w:top w:val="single" w:color="auto" w:sz="8" w:space="0"/>
              <w:left w:val="single" w:color="auto" w:sz="4" w:space="0"/>
              <w:bottom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教学内容提要</w:t>
            </w:r>
          </w:p>
        </w:tc>
        <w:tc>
          <w:tcPr>
            <w:tcW w:w="1240" w:type="pct"/>
            <w:tcBorders>
              <w:top w:val="single" w:color="auto" w:sz="8"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rPr>
              <w:t>主要内容</w:t>
            </w:r>
          </w:p>
        </w:tc>
        <w:tc>
          <w:tcPr>
            <w:tcW w:w="2350" w:type="pct"/>
            <w:tcBorders>
              <w:top w:val="single" w:color="auto" w:sz="8"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rPr>
              <w:t>教学要求</w:t>
            </w:r>
          </w:p>
        </w:tc>
        <w:tc>
          <w:tcPr>
            <w:tcW w:w="421" w:type="pct"/>
            <w:tcBorders>
              <w:top w:val="single" w:color="auto" w:sz="8" w:space="0"/>
            </w:tcBorders>
            <w:vAlign w:val="center"/>
          </w:tcPr>
          <w:p>
            <w:pPr>
              <w:spacing w:line="56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学时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620" w:hRule="atLeast"/>
          <w:jc w:val="center"/>
        </w:trPr>
        <w:tc>
          <w:tcPr>
            <w:tcW w:w="214" w:type="pct"/>
            <w:vAlign w:val="top"/>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322" w:type="pct"/>
            <w:tcBorders>
              <w:left w:val="single" w:color="auto" w:sz="4" w:space="0"/>
            </w:tcBorders>
            <w:vAlign w:val="center"/>
          </w:tcPr>
          <w:p>
            <w:pPr>
              <w:spacing w:line="560" w:lineRule="exact"/>
              <w:ind w:firstLine="560" w:firstLineChars="200"/>
              <w:jc w:val="center"/>
              <w:rPr>
                <w:rFonts w:hint="eastAsia" w:ascii="仿宋_GB2312" w:hAnsi="宋体" w:eastAsia="仿宋_GB2312"/>
                <w:sz w:val="28"/>
                <w:szCs w:val="28"/>
              </w:rPr>
            </w:pPr>
          </w:p>
        </w:tc>
        <w:tc>
          <w:tcPr>
            <w:tcW w:w="452" w:type="pct"/>
            <w:tcBorders>
              <w:left w:val="single" w:color="auto" w:sz="4" w:space="0"/>
            </w:tcBorders>
            <w:vAlign w:val="center"/>
          </w:tcPr>
          <w:p>
            <w:pPr>
              <w:spacing w:line="56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绪论</w:t>
            </w:r>
          </w:p>
        </w:tc>
        <w:tc>
          <w:tcPr>
            <w:tcW w:w="124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1.课程的性质和作用</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2.课程的内容和任务</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3.课程的学习方法</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4.课程的考核方式</w:t>
            </w:r>
          </w:p>
        </w:tc>
        <w:tc>
          <w:tcPr>
            <w:tcW w:w="235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1.了解课程在专业体系当中的地位以及对专业学习和日后工作的影响，明确为什么要学习本课程</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2.了解在本课程中需要学习的主要内容</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3.了解学习方法和考核方式</w:t>
            </w:r>
          </w:p>
        </w:tc>
        <w:tc>
          <w:tcPr>
            <w:tcW w:w="421" w:type="pct"/>
            <w:vAlign w:val="top"/>
          </w:tcPr>
          <w:p>
            <w:pPr>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2" w:hRule="atLeast"/>
          <w:jc w:val="center"/>
        </w:trPr>
        <w:tc>
          <w:tcPr>
            <w:tcW w:w="214" w:type="pct"/>
            <w:vAlign w:val="top"/>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322" w:type="pct"/>
            <w:tcBorders>
              <w:left w:val="single" w:color="auto" w:sz="4"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第一章</w:t>
            </w:r>
          </w:p>
        </w:tc>
        <w:tc>
          <w:tcPr>
            <w:tcW w:w="452" w:type="pct"/>
            <w:tcBorders>
              <w:left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制图的知识和基本技能</w:t>
            </w:r>
          </w:p>
        </w:tc>
        <w:tc>
          <w:tcPr>
            <w:tcW w:w="124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 制图的基本规定</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 手工绘图工具和绘图方法</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3．平面图形的画法步骤</w:t>
            </w:r>
          </w:p>
          <w:p>
            <w:pPr>
              <w:spacing w:line="240" w:lineRule="auto"/>
              <w:ind w:firstLine="560" w:firstLineChars="200"/>
              <w:jc w:val="both"/>
              <w:rPr>
                <w:rFonts w:hint="eastAsia" w:ascii="仿宋_GB2312" w:hAnsi="宋体" w:eastAsia="仿宋_GB2312"/>
                <w:sz w:val="28"/>
                <w:szCs w:val="28"/>
                <w:lang w:val="en-US" w:eastAsia="zh-CN"/>
              </w:rPr>
            </w:pPr>
          </w:p>
        </w:tc>
        <w:tc>
          <w:tcPr>
            <w:tcW w:w="235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 xml:space="preserve">1. 熟悉并遵守《机械制图》国家标准的基本规定。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 能使用常规绘图工具和仪器，绘制简单平面图形。做到绘图和标注正确、图线清晰合理、字体工整、图面整洁、布局合理等要求。</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 理解平面图形中尺寸的类型，能够分析线段性质。</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4.了解徒手作图的方法和技巧。</w:t>
            </w:r>
          </w:p>
        </w:tc>
        <w:tc>
          <w:tcPr>
            <w:tcW w:w="421" w:type="pct"/>
            <w:vAlign w:val="top"/>
          </w:tcPr>
          <w:p>
            <w:pPr>
              <w:spacing w:line="560" w:lineRule="exact"/>
              <w:ind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2" w:hRule="atLeast"/>
          <w:jc w:val="center"/>
        </w:trPr>
        <w:tc>
          <w:tcPr>
            <w:tcW w:w="214" w:type="pct"/>
            <w:vAlign w:val="top"/>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322" w:type="pct"/>
            <w:tcBorders>
              <w:left w:val="single" w:color="auto" w:sz="4"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第二章</w:t>
            </w:r>
          </w:p>
        </w:tc>
        <w:tc>
          <w:tcPr>
            <w:tcW w:w="452" w:type="pct"/>
            <w:tcBorders>
              <w:left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投影原理</w:t>
            </w:r>
          </w:p>
        </w:tc>
        <w:tc>
          <w:tcPr>
            <w:tcW w:w="1240" w:type="pct"/>
            <w:vAlign w:val="top"/>
          </w:tcPr>
          <w:p>
            <w:pPr>
              <w:spacing w:line="240" w:lineRule="auto"/>
              <w:jc w:val="both"/>
              <w:rPr>
                <w:rFonts w:hint="default" w:ascii="仿宋_GB2312" w:hAnsi="宋体" w:eastAsia="仿宋_GB2312"/>
                <w:sz w:val="28"/>
                <w:szCs w:val="28"/>
                <w:lang w:val="en-US" w:eastAsia="zh-CN"/>
              </w:rPr>
            </w:pPr>
            <w:r>
              <w:rPr>
                <w:rFonts w:hint="eastAsia" w:ascii="仿宋_GB2312" w:hAnsi="宋体" w:eastAsia="仿宋_GB2312"/>
                <w:sz w:val="28"/>
                <w:szCs w:val="28"/>
              </w:rPr>
              <w:t>1．投影法</w:t>
            </w:r>
            <w:r>
              <w:rPr>
                <w:rFonts w:hint="eastAsia" w:ascii="仿宋_GB2312" w:hAnsi="宋体" w:eastAsia="仿宋_GB2312"/>
                <w:sz w:val="28"/>
                <w:szCs w:val="28"/>
                <w:lang w:val="en-US" w:eastAsia="zh-CN"/>
              </w:rPr>
              <w:t>的基本知识</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2.三视图的形成</w:t>
            </w:r>
            <w:r>
              <w:rPr>
                <w:rFonts w:hint="eastAsia" w:ascii="仿宋_GB2312" w:hAnsi="宋体" w:eastAsia="仿宋_GB2312"/>
                <w:sz w:val="28"/>
                <w:szCs w:val="28"/>
                <w:lang w:val="en-US" w:eastAsia="zh-CN"/>
              </w:rPr>
              <w:t>及其投影规律</w:t>
            </w:r>
            <w:r>
              <w:rPr>
                <w:rFonts w:hint="eastAsia" w:ascii="仿宋_GB2312" w:hAnsi="宋体" w:eastAsia="仿宋_GB2312"/>
                <w:sz w:val="28"/>
                <w:szCs w:val="28"/>
              </w:rPr>
              <w:t>3．点</w:t>
            </w:r>
            <w:r>
              <w:rPr>
                <w:rFonts w:hint="eastAsia" w:ascii="仿宋_GB2312" w:hAnsi="宋体" w:eastAsia="仿宋_GB2312"/>
                <w:sz w:val="28"/>
                <w:szCs w:val="28"/>
                <w:lang w:eastAsia="zh-CN"/>
              </w:rPr>
              <w:t>、</w:t>
            </w:r>
            <w:r>
              <w:rPr>
                <w:rFonts w:hint="eastAsia" w:ascii="仿宋_GB2312" w:hAnsi="宋体" w:eastAsia="仿宋_GB2312"/>
                <w:sz w:val="28"/>
                <w:szCs w:val="28"/>
              </w:rPr>
              <w:t>直线</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平面</w:t>
            </w:r>
            <w:r>
              <w:rPr>
                <w:rFonts w:hint="eastAsia" w:ascii="仿宋_GB2312" w:hAnsi="宋体" w:eastAsia="仿宋_GB2312"/>
                <w:sz w:val="28"/>
                <w:szCs w:val="28"/>
              </w:rPr>
              <w:t xml:space="preserve">的投影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w:t>
            </w:r>
            <w:r>
              <w:rPr>
                <w:rFonts w:hint="eastAsia" w:ascii="仿宋_GB2312" w:hAnsi="宋体" w:eastAsia="仿宋_GB2312"/>
                <w:sz w:val="28"/>
                <w:szCs w:val="28"/>
                <w:lang w:val="en-US" w:eastAsia="zh-CN"/>
              </w:rPr>
              <w:t>基本体</w:t>
            </w:r>
            <w:r>
              <w:rPr>
                <w:rFonts w:hint="eastAsia" w:ascii="仿宋_GB2312" w:hAnsi="宋体" w:eastAsia="仿宋_GB2312"/>
                <w:sz w:val="28"/>
                <w:szCs w:val="28"/>
              </w:rPr>
              <w:t>的投影</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w:t>
            </w:r>
            <w:r>
              <w:rPr>
                <w:rFonts w:hint="eastAsia" w:ascii="仿宋_GB2312" w:hAnsi="宋体" w:eastAsia="仿宋_GB2312"/>
                <w:sz w:val="28"/>
                <w:szCs w:val="28"/>
                <w:lang w:val="en-US" w:eastAsia="zh-CN"/>
              </w:rPr>
              <w:t>切割体</w:t>
            </w:r>
            <w:r>
              <w:rPr>
                <w:rFonts w:hint="eastAsia" w:ascii="仿宋_GB2312" w:hAnsi="宋体" w:eastAsia="仿宋_GB2312"/>
                <w:sz w:val="28"/>
                <w:szCs w:val="28"/>
              </w:rPr>
              <w:t>的投影</w:t>
            </w:r>
          </w:p>
          <w:p>
            <w:pPr>
              <w:spacing w:line="240" w:lineRule="auto"/>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6.相贯体的投影</w:t>
            </w:r>
          </w:p>
        </w:tc>
        <w:tc>
          <w:tcPr>
            <w:tcW w:w="235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 xml:space="preserve">1．了解投影法的类型、特点以及正投影法的特性。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 掌握三视图的形成规律和相对关系。</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3、学会识读和绘制简单几何体的三视图。</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4、能够分析立体上的点、线、面和立体的关系，能够正确绘制和分析其的投影。</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5.理解基本体的性质，能够正确绘制基本体。</w:t>
            </w:r>
          </w:p>
          <w:p>
            <w:pPr>
              <w:spacing w:line="240" w:lineRule="auto"/>
              <w:jc w:val="both"/>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理解</w:t>
            </w:r>
            <w:r>
              <w:rPr>
                <w:rFonts w:hint="eastAsia" w:ascii="仿宋_GB2312" w:hAnsi="宋体" w:eastAsia="仿宋_GB2312"/>
                <w:sz w:val="28"/>
                <w:szCs w:val="28"/>
                <w:lang w:val="en-US" w:eastAsia="zh-CN"/>
              </w:rPr>
              <w:t>切割线</w:t>
            </w:r>
            <w:r>
              <w:rPr>
                <w:rFonts w:hint="eastAsia" w:ascii="仿宋_GB2312" w:hAnsi="宋体" w:eastAsia="仿宋_GB2312"/>
                <w:sz w:val="28"/>
                <w:szCs w:val="28"/>
              </w:rPr>
              <w:t>的性质，能够正确绘制</w:t>
            </w:r>
            <w:r>
              <w:rPr>
                <w:rFonts w:hint="eastAsia" w:ascii="仿宋_GB2312" w:hAnsi="宋体" w:eastAsia="仿宋_GB2312"/>
                <w:sz w:val="28"/>
                <w:szCs w:val="28"/>
                <w:lang w:val="en-US" w:eastAsia="zh-CN"/>
              </w:rPr>
              <w:t>切割</w:t>
            </w:r>
            <w:r>
              <w:rPr>
                <w:rFonts w:hint="eastAsia" w:ascii="仿宋_GB2312" w:hAnsi="宋体" w:eastAsia="仿宋_GB2312"/>
                <w:sz w:val="28"/>
                <w:szCs w:val="28"/>
              </w:rPr>
              <w:t>体的投影</w:t>
            </w:r>
            <w:r>
              <w:rPr>
                <w:rFonts w:hint="eastAsia" w:ascii="仿宋_GB2312" w:hAnsi="宋体" w:eastAsia="仿宋_GB2312"/>
                <w:sz w:val="28"/>
                <w:szCs w:val="28"/>
                <w:lang w:eastAsia="zh-CN"/>
              </w:rPr>
              <w:t>。</w:t>
            </w:r>
          </w:p>
          <w:p>
            <w:pPr>
              <w:spacing w:line="240" w:lineRule="auto"/>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理解相贯交线的性质，能够正确分析其投影特点，正确绘制相贯体的投影。</w:t>
            </w:r>
          </w:p>
        </w:tc>
        <w:tc>
          <w:tcPr>
            <w:tcW w:w="421" w:type="pct"/>
            <w:vAlign w:val="top"/>
          </w:tcPr>
          <w:p>
            <w:pPr>
              <w:spacing w:line="560" w:lineRule="exact"/>
              <w:ind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2" w:hRule="atLeast"/>
          <w:jc w:val="center"/>
        </w:trPr>
        <w:tc>
          <w:tcPr>
            <w:tcW w:w="214" w:type="pct"/>
            <w:vAlign w:val="top"/>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322" w:type="pct"/>
            <w:tcBorders>
              <w:left w:val="single" w:color="auto" w:sz="4"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第三章</w:t>
            </w:r>
          </w:p>
        </w:tc>
        <w:tc>
          <w:tcPr>
            <w:tcW w:w="452" w:type="pct"/>
            <w:tcBorders>
              <w:left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绘制轴测图</w:t>
            </w:r>
          </w:p>
        </w:tc>
        <w:tc>
          <w:tcPr>
            <w:tcW w:w="124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 xml:space="preserve">1．轴测投影的基本知识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2．正等轴测图</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3．正面斜二等轴测图</w:t>
            </w:r>
          </w:p>
        </w:tc>
        <w:tc>
          <w:tcPr>
            <w:tcW w:w="235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了解轴测投影的形成以及分类。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2.掌握简单立体的正等轴测图画法。</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3.掌握正面斜二等轴测图的特点和画法。</w:t>
            </w:r>
          </w:p>
        </w:tc>
        <w:tc>
          <w:tcPr>
            <w:tcW w:w="421" w:type="pct"/>
            <w:vAlign w:val="top"/>
          </w:tcPr>
          <w:p>
            <w:pPr>
              <w:spacing w:line="560" w:lineRule="exact"/>
              <w:ind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2" w:hRule="atLeast"/>
          <w:jc w:val="center"/>
        </w:trPr>
        <w:tc>
          <w:tcPr>
            <w:tcW w:w="214" w:type="pct"/>
            <w:vAlign w:val="top"/>
          </w:tcPr>
          <w:p>
            <w:pPr>
              <w:spacing w:line="560" w:lineRule="exact"/>
              <w:jc w:val="center"/>
              <w:rPr>
                <w:rFonts w:hint="eastAsia" w:ascii="仿宋_GB2312" w:hAnsi="宋体" w:eastAsia="仿宋_GB2312"/>
                <w:sz w:val="28"/>
                <w:szCs w:val="28"/>
              </w:rPr>
            </w:pPr>
            <w:bookmarkStart w:id="22" w:name="_Hlk119959606"/>
            <w:r>
              <w:rPr>
                <w:rFonts w:hint="eastAsia" w:ascii="仿宋_GB2312" w:hAnsi="宋体" w:eastAsia="仿宋_GB2312"/>
                <w:sz w:val="28"/>
                <w:szCs w:val="28"/>
              </w:rPr>
              <w:t>5</w:t>
            </w:r>
          </w:p>
        </w:tc>
        <w:tc>
          <w:tcPr>
            <w:tcW w:w="322" w:type="pct"/>
            <w:tcBorders>
              <w:left w:val="single" w:color="auto" w:sz="4"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第四章</w:t>
            </w:r>
          </w:p>
        </w:tc>
        <w:tc>
          <w:tcPr>
            <w:tcW w:w="452" w:type="pct"/>
            <w:tcBorders>
              <w:left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组合体</w:t>
            </w:r>
          </w:p>
        </w:tc>
        <w:tc>
          <w:tcPr>
            <w:tcW w:w="124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.组合体的形体分析</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.组合体的视图画法</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组合体的尺寸标注</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识读组合体视图的基本方法</w:t>
            </w:r>
          </w:p>
          <w:p>
            <w:pPr>
              <w:spacing w:line="240" w:lineRule="auto"/>
              <w:ind w:firstLine="560" w:firstLineChars="200"/>
              <w:jc w:val="both"/>
              <w:rPr>
                <w:rFonts w:hint="eastAsia" w:ascii="仿宋_GB2312" w:hAnsi="宋体" w:eastAsia="仿宋_GB2312"/>
                <w:sz w:val="28"/>
                <w:szCs w:val="28"/>
                <w:lang w:val="en-US" w:eastAsia="zh-CN"/>
              </w:rPr>
            </w:pPr>
          </w:p>
        </w:tc>
        <w:tc>
          <w:tcPr>
            <w:tcW w:w="235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 xml:space="preserve">了解组合体的组合方式和表面关系，能够正确分析组合体的组成。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2.掌握叠加型和切割型组合体视图的画法要点，能够快速、正确绘制其视图。</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3.了解组合体尺寸的类型，能够完整、正确、清晰地在视图上标注尺寸。</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掌握看组合体视图的基本方法和步骤，完成必须的作图训练，达到较高的空间分析和空间想象水平。</w:t>
            </w:r>
          </w:p>
        </w:tc>
        <w:tc>
          <w:tcPr>
            <w:tcW w:w="421" w:type="pct"/>
            <w:vAlign w:val="top"/>
          </w:tcPr>
          <w:p>
            <w:pPr>
              <w:spacing w:line="560" w:lineRule="exact"/>
              <w:ind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16</w:t>
            </w:r>
          </w:p>
        </w:tc>
      </w:tr>
      <w:bookmarkEnd w:id="22"/>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214" w:type="pct"/>
            <w:tcBorders>
              <w:top w:val="single" w:color="auto" w:sz="4" w:space="0"/>
            </w:tcBorders>
            <w:vAlign w:val="top"/>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6</w:t>
            </w:r>
          </w:p>
        </w:tc>
        <w:tc>
          <w:tcPr>
            <w:tcW w:w="322" w:type="pct"/>
            <w:tcBorders>
              <w:top w:val="single" w:color="auto" w:sz="4" w:space="0"/>
              <w:left w:val="single" w:color="auto" w:sz="4" w:space="0"/>
            </w:tcBorders>
            <w:vAlign w:val="center"/>
          </w:tcPr>
          <w:p>
            <w:pPr>
              <w:spacing w:line="56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第五章</w:t>
            </w:r>
          </w:p>
        </w:tc>
        <w:tc>
          <w:tcPr>
            <w:tcW w:w="452" w:type="pct"/>
            <w:tcBorders>
              <w:top w:val="single" w:color="auto" w:sz="4" w:space="0"/>
              <w:left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机件的常用表达方法</w:t>
            </w:r>
          </w:p>
        </w:tc>
        <w:tc>
          <w:tcPr>
            <w:tcW w:w="1240" w:type="pct"/>
            <w:tcBorders>
              <w:top w:val="single" w:color="auto" w:sz="4" w:space="0"/>
            </w:tcBorders>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w:t>
            </w:r>
            <w:r>
              <w:rPr>
                <w:rFonts w:hint="eastAsia" w:ascii="仿宋_GB2312" w:hAnsi="宋体" w:eastAsia="仿宋_GB2312"/>
                <w:sz w:val="28"/>
                <w:szCs w:val="28"/>
              </w:rPr>
              <w:t>视图</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val="en-US" w:eastAsia="zh-CN"/>
              </w:rPr>
              <w:t>.</w:t>
            </w:r>
            <w:r>
              <w:rPr>
                <w:rFonts w:hint="eastAsia" w:ascii="仿宋_GB2312" w:hAnsi="宋体" w:eastAsia="仿宋_GB2312"/>
                <w:sz w:val="28"/>
                <w:szCs w:val="28"/>
              </w:rPr>
              <w:t>剖视图</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w:t>
            </w:r>
            <w:r>
              <w:rPr>
                <w:rFonts w:hint="eastAsia" w:ascii="仿宋_GB2312" w:hAnsi="宋体" w:eastAsia="仿宋_GB2312"/>
                <w:sz w:val="28"/>
                <w:szCs w:val="28"/>
              </w:rPr>
              <w:t>断面图</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局部放大图和简化画法</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表达方法综合应用</w:t>
            </w:r>
          </w:p>
        </w:tc>
        <w:tc>
          <w:tcPr>
            <w:tcW w:w="2350" w:type="pct"/>
            <w:tcBorders>
              <w:top w:val="single" w:color="auto" w:sz="4" w:space="0"/>
            </w:tcBorders>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理解视图的表达重点和适用范围，掌握各种视图的画法。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2.理解剖视图的表达重点和适用范围，掌握各种剖视图的画法和剖切方法。</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3.理解剖视图的表达重点和适用范围，掌握移出断面图和重合断面图的画法。</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掌握局部放大图的应用和画法，了解各种简化画法。</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能够识读各种表达方法，构想机件的空间形状。</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6</w:t>
            </w:r>
            <w:r>
              <w:rPr>
                <w:rFonts w:hint="eastAsia" w:ascii="仿宋_GB2312" w:hAnsi="宋体" w:eastAsia="仿宋_GB2312"/>
                <w:sz w:val="28"/>
                <w:szCs w:val="28"/>
                <w:lang w:val="en-US" w:eastAsia="zh-CN"/>
              </w:rPr>
              <w:t>.</w:t>
            </w:r>
            <w:r>
              <w:rPr>
                <w:rFonts w:hint="eastAsia" w:ascii="仿宋_GB2312" w:hAnsi="宋体" w:eastAsia="仿宋_GB2312"/>
                <w:sz w:val="28"/>
                <w:szCs w:val="28"/>
              </w:rPr>
              <w:t>能够综合运用各种表达方法，清晰合理的表达机件。</w:t>
            </w:r>
          </w:p>
        </w:tc>
        <w:tc>
          <w:tcPr>
            <w:tcW w:w="421" w:type="pct"/>
            <w:tcBorders>
              <w:top w:val="single" w:color="auto" w:sz="4" w:space="0"/>
            </w:tcBorders>
            <w:vAlign w:val="top"/>
          </w:tcPr>
          <w:p>
            <w:pPr>
              <w:spacing w:line="560" w:lineRule="exact"/>
              <w:ind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18</w:t>
            </w:r>
            <w:bookmarkStart w:id="28" w:name="_GoBack"/>
            <w:bookmarkEnd w:id="28"/>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214" w:type="pct"/>
            <w:tcBorders>
              <w:top w:val="single" w:color="auto" w:sz="4" w:space="0"/>
            </w:tcBorders>
            <w:vAlign w:val="top"/>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7</w:t>
            </w:r>
          </w:p>
        </w:tc>
        <w:tc>
          <w:tcPr>
            <w:tcW w:w="322" w:type="pct"/>
            <w:tcBorders>
              <w:top w:val="single" w:color="auto" w:sz="4" w:space="0"/>
              <w:left w:val="single" w:color="auto" w:sz="4"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第六章</w:t>
            </w:r>
          </w:p>
        </w:tc>
        <w:tc>
          <w:tcPr>
            <w:tcW w:w="452" w:type="pct"/>
            <w:tcBorders>
              <w:top w:val="single" w:color="auto" w:sz="4" w:space="0"/>
              <w:left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标准件和常用件的表示法</w:t>
            </w:r>
          </w:p>
        </w:tc>
        <w:tc>
          <w:tcPr>
            <w:tcW w:w="1240" w:type="pct"/>
            <w:tcBorders>
              <w:top w:val="single" w:color="auto" w:sz="4" w:space="0"/>
            </w:tcBorders>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w:t>
            </w:r>
            <w:r>
              <w:rPr>
                <w:rFonts w:hint="eastAsia" w:ascii="仿宋_GB2312" w:hAnsi="宋体" w:eastAsia="仿宋_GB2312"/>
                <w:sz w:val="28"/>
                <w:szCs w:val="28"/>
              </w:rPr>
              <w:t>螺纹和螺纹紧固件</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val="en-US" w:eastAsia="zh-CN"/>
              </w:rPr>
              <w:t>.</w:t>
            </w:r>
            <w:r>
              <w:rPr>
                <w:rFonts w:hint="eastAsia" w:ascii="仿宋_GB2312" w:hAnsi="宋体" w:eastAsia="仿宋_GB2312"/>
                <w:sz w:val="28"/>
                <w:szCs w:val="28"/>
              </w:rPr>
              <w:t>齿轮</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w:t>
            </w:r>
            <w:r>
              <w:rPr>
                <w:rFonts w:hint="eastAsia" w:ascii="仿宋_GB2312" w:hAnsi="宋体" w:eastAsia="仿宋_GB2312"/>
                <w:sz w:val="28"/>
                <w:szCs w:val="28"/>
              </w:rPr>
              <w:t>键、销连接</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弹簧</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滚动轴承</w:t>
            </w:r>
          </w:p>
        </w:tc>
        <w:tc>
          <w:tcPr>
            <w:tcW w:w="2350" w:type="pct"/>
            <w:tcBorders>
              <w:top w:val="single" w:color="auto" w:sz="4" w:space="0"/>
            </w:tcBorders>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了解螺纹的形成，理解螺纹的要素，掌握螺纹的画法和标注。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2.了解螺纹紧固连接的常见类型，能够绘制和识读螺纹紧固件装配图。</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3.了解齿轮的常见类型，理解齿轮各部分结构和名称，能够正确绘制和识读单个的、啮合的齿轮投影图。</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了解键、销连接所用到的连接件，能够查阅资料，绘制连接图。</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了解弹簧的类型以及画法特点。能够查阅手册或者资料绘制弹簧投影图。</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6</w:t>
            </w:r>
            <w:r>
              <w:rPr>
                <w:rFonts w:hint="eastAsia" w:ascii="仿宋_GB2312" w:hAnsi="宋体" w:eastAsia="仿宋_GB2312"/>
                <w:sz w:val="28"/>
                <w:szCs w:val="28"/>
                <w:lang w:val="en-US" w:eastAsia="zh-CN"/>
              </w:rPr>
              <w:t>.</w:t>
            </w:r>
            <w:r>
              <w:rPr>
                <w:rFonts w:hint="eastAsia" w:ascii="仿宋_GB2312" w:hAnsi="宋体" w:eastAsia="仿宋_GB2312"/>
                <w:sz w:val="28"/>
                <w:szCs w:val="28"/>
              </w:rPr>
              <w:t>了解滚动轴承的类型，理解轴承代号的含义，能够查阅手册或资料并按照规定画法绘制轴承。</w:t>
            </w:r>
          </w:p>
        </w:tc>
        <w:tc>
          <w:tcPr>
            <w:tcW w:w="421" w:type="pct"/>
            <w:tcBorders>
              <w:top w:val="single" w:color="auto" w:sz="4" w:space="0"/>
            </w:tcBorders>
            <w:vAlign w:val="top"/>
          </w:tcPr>
          <w:p>
            <w:pPr>
              <w:spacing w:line="560" w:lineRule="exact"/>
              <w:ind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214" w:type="pct"/>
            <w:tcBorders>
              <w:top w:val="single" w:color="auto" w:sz="4" w:space="0"/>
            </w:tcBorders>
            <w:vAlign w:val="top"/>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8</w:t>
            </w:r>
          </w:p>
        </w:tc>
        <w:tc>
          <w:tcPr>
            <w:tcW w:w="322" w:type="pct"/>
            <w:tcBorders>
              <w:top w:val="single" w:color="auto" w:sz="4" w:space="0"/>
              <w:left w:val="single" w:color="auto" w:sz="4"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第七章</w:t>
            </w:r>
          </w:p>
        </w:tc>
        <w:tc>
          <w:tcPr>
            <w:tcW w:w="452" w:type="pct"/>
            <w:tcBorders>
              <w:top w:val="single" w:color="auto" w:sz="4" w:space="0"/>
              <w:left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绘制识读零件图</w:t>
            </w:r>
          </w:p>
        </w:tc>
        <w:tc>
          <w:tcPr>
            <w:tcW w:w="1240" w:type="pct"/>
            <w:tcBorders>
              <w:top w:val="single" w:color="auto" w:sz="4" w:space="0"/>
            </w:tcBorders>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零件图的作用和内容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零件的表达方案及其选择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零件的尺寸标注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零件图上的技术要求</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看零件图</w:t>
            </w:r>
          </w:p>
          <w:p>
            <w:pPr>
              <w:spacing w:line="240" w:lineRule="auto"/>
              <w:ind w:firstLine="560" w:firstLineChars="200"/>
              <w:jc w:val="both"/>
              <w:rPr>
                <w:rFonts w:hint="eastAsia" w:ascii="仿宋_GB2312" w:hAnsi="宋体" w:eastAsia="仿宋_GB2312"/>
                <w:sz w:val="28"/>
                <w:szCs w:val="28"/>
                <w:lang w:val="en-US" w:eastAsia="zh-CN"/>
              </w:rPr>
            </w:pPr>
          </w:p>
        </w:tc>
        <w:tc>
          <w:tcPr>
            <w:tcW w:w="2350" w:type="pct"/>
            <w:tcBorders>
              <w:top w:val="single" w:color="auto" w:sz="4" w:space="0"/>
            </w:tcBorders>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了解零件图的作用和内容。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2.能够应用机件的常用表达方法，正确、清晰、合理的表达零件。</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3.理解零件尺寸的合理性，掌握零件尺寸标注的一般方法和步骤。</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了解零件图上技术要求的主要内容，能够正确标注技术要求。</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掌握看零件图的一般方法和步骤。</w:t>
            </w:r>
          </w:p>
        </w:tc>
        <w:tc>
          <w:tcPr>
            <w:tcW w:w="421" w:type="pct"/>
            <w:tcBorders>
              <w:top w:val="single" w:color="auto" w:sz="4" w:space="0"/>
            </w:tcBorders>
            <w:vAlign w:val="top"/>
          </w:tcPr>
          <w:p>
            <w:pPr>
              <w:spacing w:line="560" w:lineRule="exact"/>
              <w:ind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2" w:hRule="atLeast"/>
          <w:jc w:val="center"/>
        </w:trPr>
        <w:tc>
          <w:tcPr>
            <w:tcW w:w="214" w:type="pct"/>
            <w:tcBorders>
              <w:top w:val="single" w:color="auto" w:sz="4" w:space="0"/>
            </w:tcBorders>
            <w:vAlign w:val="top"/>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9</w:t>
            </w:r>
          </w:p>
        </w:tc>
        <w:tc>
          <w:tcPr>
            <w:tcW w:w="322" w:type="pct"/>
            <w:tcBorders>
              <w:left w:val="single" w:color="auto" w:sz="4" w:space="0"/>
            </w:tcBorders>
            <w:vAlign w:val="center"/>
          </w:tcPr>
          <w:p>
            <w:pPr>
              <w:spacing w:line="5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第八章</w:t>
            </w:r>
          </w:p>
        </w:tc>
        <w:tc>
          <w:tcPr>
            <w:tcW w:w="452" w:type="pct"/>
            <w:tcBorders>
              <w:left w:val="single" w:color="auto" w:sz="4" w:space="0"/>
            </w:tcBorders>
            <w:vAlign w:val="center"/>
          </w:tcPr>
          <w:p>
            <w:pPr>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绘制识读装配图</w:t>
            </w:r>
          </w:p>
        </w:tc>
        <w:tc>
          <w:tcPr>
            <w:tcW w:w="124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装配图的作用和内容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val="en-US" w:eastAsia="zh-CN"/>
              </w:rPr>
              <w:t>.</w:t>
            </w:r>
            <w:r>
              <w:rPr>
                <w:rFonts w:hint="eastAsia" w:ascii="仿宋_GB2312" w:hAnsi="宋体" w:eastAsia="仿宋_GB2312"/>
                <w:sz w:val="28"/>
                <w:szCs w:val="28"/>
              </w:rPr>
              <w:t>装配图的表达方法</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w:t>
            </w:r>
            <w:r>
              <w:rPr>
                <w:rFonts w:hint="eastAsia" w:ascii="仿宋_GB2312" w:hAnsi="宋体" w:eastAsia="仿宋_GB2312"/>
                <w:sz w:val="28"/>
                <w:szCs w:val="28"/>
              </w:rPr>
              <w:t>装配图的尺寸标注和技术要求的注写</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装配图中的序号和明细栏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装配图的画法</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常用的装配结构 </w:t>
            </w:r>
          </w:p>
          <w:p>
            <w:pPr>
              <w:spacing w:line="24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rPr>
              <w:t>7</w:t>
            </w:r>
            <w:r>
              <w:rPr>
                <w:rFonts w:hint="eastAsia" w:ascii="仿宋_GB2312" w:hAnsi="宋体" w:eastAsia="仿宋_GB2312"/>
                <w:sz w:val="28"/>
                <w:szCs w:val="28"/>
                <w:lang w:val="en-US" w:eastAsia="zh-CN"/>
              </w:rPr>
              <w:t>.</w:t>
            </w:r>
            <w:r>
              <w:rPr>
                <w:rFonts w:hint="eastAsia" w:ascii="仿宋_GB2312" w:hAnsi="宋体" w:eastAsia="仿宋_GB2312"/>
                <w:sz w:val="28"/>
                <w:szCs w:val="28"/>
              </w:rPr>
              <w:t>看装配图和由装配图拆画零件图</w:t>
            </w:r>
          </w:p>
        </w:tc>
        <w:tc>
          <w:tcPr>
            <w:tcW w:w="2350" w:type="pct"/>
            <w:vAlign w:val="top"/>
          </w:tcPr>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了解装配图的作用和内容。 </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2.理解装配图表达方案选择的侧重点，掌握装配图的特殊画法。</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3.了解装配图中尺寸的类型、技术要求的特点，掌握序号、明细栏的编写方法和要求。</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val="en-US" w:eastAsia="zh-CN"/>
              </w:rPr>
              <w:t>.</w:t>
            </w:r>
            <w:r>
              <w:rPr>
                <w:rFonts w:hint="eastAsia" w:ascii="仿宋_GB2312" w:hAnsi="宋体" w:eastAsia="仿宋_GB2312"/>
                <w:sz w:val="28"/>
                <w:szCs w:val="28"/>
              </w:rPr>
              <w:t>掌握装配图的一般画法步骤。</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熟悉常见的装配结构。</w:t>
            </w:r>
          </w:p>
          <w:p>
            <w:pPr>
              <w:spacing w:line="240" w:lineRule="auto"/>
              <w:jc w:val="both"/>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hAnsi="宋体" w:eastAsia="仿宋_GB2312"/>
                <w:sz w:val="28"/>
                <w:szCs w:val="28"/>
                <w:lang w:val="en-US" w:eastAsia="zh-CN"/>
              </w:rPr>
              <w:t>.</w:t>
            </w:r>
            <w:r>
              <w:rPr>
                <w:rFonts w:hint="eastAsia" w:ascii="仿宋_GB2312" w:hAnsi="宋体" w:eastAsia="仿宋_GB2312"/>
                <w:sz w:val="28"/>
                <w:szCs w:val="28"/>
              </w:rPr>
              <w:t>掌握识读装配图的一般方法和步骤，能够根据装配图拆画零件图。</w:t>
            </w:r>
          </w:p>
          <w:p>
            <w:pPr>
              <w:spacing w:line="240" w:lineRule="auto"/>
              <w:ind w:firstLine="560" w:firstLineChars="200"/>
              <w:jc w:val="both"/>
              <w:rPr>
                <w:rFonts w:hint="eastAsia" w:ascii="仿宋_GB2312" w:hAnsi="宋体" w:eastAsia="仿宋_GB2312"/>
                <w:sz w:val="28"/>
                <w:szCs w:val="28"/>
                <w:lang w:val="en-US" w:eastAsia="zh-CN"/>
              </w:rPr>
            </w:pPr>
          </w:p>
        </w:tc>
        <w:tc>
          <w:tcPr>
            <w:tcW w:w="421" w:type="pct"/>
            <w:vAlign w:val="top"/>
          </w:tcPr>
          <w:p>
            <w:pPr>
              <w:spacing w:line="560" w:lineRule="exact"/>
              <w:ind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2" w:hRule="atLeast"/>
          <w:jc w:val="center"/>
        </w:trPr>
        <w:tc>
          <w:tcPr>
            <w:tcW w:w="214" w:type="pct"/>
            <w:tcBorders>
              <w:bottom w:val="single" w:color="auto" w:sz="8" w:space="0"/>
            </w:tcBorders>
            <w:vAlign w:val="top"/>
          </w:tcPr>
          <w:p>
            <w:pPr>
              <w:spacing w:line="560" w:lineRule="exact"/>
              <w:jc w:val="both"/>
              <w:rPr>
                <w:rFonts w:hint="eastAsia" w:ascii="仿宋_GB2312" w:hAnsi="宋体" w:eastAsia="仿宋_GB2312"/>
                <w:b/>
                <w:bCs/>
                <w:sz w:val="28"/>
                <w:szCs w:val="28"/>
              </w:rPr>
            </w:pPr>
            <w:r>
              <w:rPr>
                <w:rFonts w:hint="eastAsia" w:ascii="仿宋_GB2312" w:hAnsi="宋体" w:eastAsia="仿宋_GB2312"/>
                <w:b/>
                <w:bCs/>
                <w:sz w:val="28"/>
                <w:szCs w:val="28"/>
              </w:rPr>
              <w:t>小计</w:t>
            </w:r>
          </w:p>
        </w:tc>
        <w:tc>
          <w:tcPr>
            <w:tcW w:w="322" w:type="pct"/>
            <w:tcBorders>
              <w:left w:val="single" w:color="auto" w:sz="4" w:space="0"/>
              <w:bottom w:val="single" w:color="auto" w:sz="8" w:space="0"/>
            </w:tcBorders>
            <w:vAlign w:val="top"/>
          </w:tcPr>
          <w:p>
            <w:pPr>
              <w:spacing w:line="560" w:lineRule="exact"/>
              <w:ind w:firstLine="562" w:firstLineChars="200"/>
              <w:jc w:val="both"/>
              <w:rPr>
                <w:rFonts w:hint="eastAsia" w:ascii="仿宋_GB2312" w:hAnsi="宋体" w:eastAsia="仿宋_GB2312"/>
                <w:b/>
                <w:bCs/>
                <w:sz w:val="28"/>
                <w:szCs w:val="28"/>
              </w:rPr>
            </w:pPr>
          </w:p>
        </w:tc>
        <w:tc>
          <w:tcPr>
            <w:tcW w:w="452" w:type="pct"/>
            <w:tcBorders>
              <w:left w:val="single" w:color="auto" w:sz="4" w:space="0"/>
              <w:bottom w:val="single" w:color="auto" w:sz="8" w:space="0"/>
            </w:tcBorders>
            <w:vAlign w:val="top"/>
          </w:tcPr>
          <w:p>
            <w:pPr>
              <w:spacing w:line="560" w:lineRule="exact"/>
              <w:ind w:firstLine="562" w:firstLineChars="200"/>
              <w:jc w:val="both"/>
              <w:rPr>
                <w:rFonts w:hint="eastAsia" w:ascii="仿宋_GB2312" w:hAnsi="宋体" w:eastAsia="仿宋_GB2312"/>
                <w:b/>
                <w:bCs/>
                <w:sz w:val="28"/>
                <w:szCs w:val="28"/>
              </w:rPr>
            </w:pPr>
          </w:p>
        </w:tc>
        <w:tc>
          <w:tcPr>
            <w:tcW w:w="1240" w:type="pct"/>
            <w:tcBorders>
              <w:bottom w:val="single" w:color="auto" w:sz="8" w:space="0"/>
            </w:tcBorders>
            <w:vAlign w:val="top"/>
          </w:tcPr>
          <w:p>
            <w:pPr>
              <w:spacing w:line="560" w:lineRule="exact"/>
              <w:ind w:firstLine="562" w:firstLineChars="200"/>
              <w:jc w:val="both"/>
              <w:rPr>
                <w:rFonts w:hint="eastAsia" w:ascii="仿宋_GB2312" w:hAnsi="宋体" w:eastAsia="仿宋_GB2312"/>
                <w:b/>
                <w:bCs/>
                <w:sz w:val="28"/>
                <w:szCs w:val="28"/>
                <w:lang w:val="en-US" w:eastAsia="zh-CN"/>
              </w:rPr>
            </w:pPr>
          </w:p>
        </w:tc>
        <w:tc>
          <w:tcPr>
            <w:tcW w:w="2350" w:type="pct"/>
            <w:tcBorders>
              <w:bottom w:val="single" w:color="auto" w:sz="8" w:space="0"/>
            </w:tcBorders>
            <w:vAlign w:val="top"/>
          </w:tcPr>
          <w:p>
            <w:pPr>
              <w:spacing w:line="560" w:lineRule="exact"/>
              <w:ind w:firstLine="562" w:firstLineChars="200"/>
              <w:jc w:val="both"/>
              <w:rPr>
                <w:rFonts w:hint="eastAsia" w:ascii="仿宋_GB2312" w:hAnsi="宋体" w:eastAsia="仿宋_GB2312"/>
                <w:b/>
                <w:bCs/>
                <w:sz w:val="28"/>
                <w:szCs w:val="28"/>
                <w:lang w:val="en-US" w:eastAsia="zh-CN"/>
              </w:rPr>
            </w:pPr>
          </w:p>
        </w:tc>
        <w:tc>
          <w:tcPr>
            <w:tcW w:w="421" w:type="pct"/>
            <w:tcBorders>
              <w:bottom w:val="single" w:color="auto" w:sz="8" w:space="0"/>
            </w:tcBorders>
            <w:vAlign w:val="top"/>
          </w:tcPr>
          <w:p>
            <w:pPr>
              <w:spacing w:line="560" w:lineRule="exact"/>
              <w:ind w:firstLine="562" w:firstLineChars="200"/>
              <w:jc w:val="both"/>
              <w:rPr>
                <w:rFonts w:hint="default"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144</w:t>
            </w:r>
          </w:p>
        </w:tc>
      </w:tr>
    </w:tbl>
    <w:p>
      <w:pPr>
        <w:spacing w:before="156" w:beforeLines="50" w:after="156" w:afterLines="50" w:line="560" w:lineRule="exact"/>
        <w:ind w:firstLine="643" w:firstLineChars="200"/>
        <w:jc w:val="center"/>
        <w:outlineLvl w:val="9"/>
        <w:rPr>
          <w:rFonts w:hint="eastAsia" w:ascii="黑体" w:hAnsi="黑体" w:eastAsia="黑体"/>
          <w:b/>
          <w:sz w:val="32"/>
          <w:szCs w:val="32"/>
        </w:rPr>
        <w:sectPr>
          <w:pgSz w:w="16838" w:h="11906" w:orient="landscape"/>
          <w:pgMar w:top="1588" w:right="2154" w:bottom="1588" w:left="1588" w:header="851" w:footer="992" w:gutter="0"/>
          <w:pgNumType w:fmt="decimal"/>
          <w:cols w:space="425" w:num="1"/>
          <w:docGrid w:type="lines" w:linePitch="312" w:charSpace="0"/>
        </w:sectPr>
      </w:pPr>
    </w:p>
    <w:p>
      <w:pPr>
        <w:spacing w:line="560" w:lineRule="exact"/>
        <w:jc w:val="both"/>
        <w:rPr>
          <w:rFonts w:ascii="宋体" w:hAnsi="宋体"/>
          <w:b/>
          <w:sz w:val="24"/>
        </w:rPr>
      </w:pPr>
    </w:p>
    <w:p>
      <w:pPr>
        <w:spacing w:line="560" w:lineRule="exact"/>
        <w:ind w:firstLine="640" w:firstLineChars="200"/>
        <w:jc w:val="center"/>
        <w:rPr>
          <w:rFonts w:ascii="黑体" w:hAnsi="黑体" w:eastAsia="黑体"/>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四</w:t>
      </w:r>
      <w:r>
        <w:rPr>
          <w:rFonts w:hint="eastAsia" w:ascii="黑体" w:hAnsi="黑体" w:eastAsia="黑体"/>
          <w:bCs/>
          <w:sz w:val="32"/>
          <w:szCs w:val="32"/>
        </w:rPr>
        <w:t>部分 课程实施建议</w:t>
      </w:r>
    </w:p>
    <w:p>
      <w:pPr>
        <w:spacing w:line="560" w:lineRule="exact"/>
        <w:ind w:firstLine="602" w:firstLineChars="200"/>
        <w:jc w:val="both"/>
        <w:outlineLvl w:val="1"/>
        <w:rPr>
          <w:rFonts w:hint="eastAsia" w:ascii="仿宋_GB2312" w:hAnsi="宋体" w:eastAsia="仿宋_GB2312"/>
          <w:b/>
          <w:bCs/>
          <w:sz w:val="30"/>
          <w:szCs w:val="30"/>
        </w:rPr>
      </w:pPr>
      <w:bookmarkStart w:id="23" w:name="_Toc18177"/>
      <w:r>
        <w:rPr>
          <w:rFonts w:hint="eastAsia" w:ascii="仿宋_GB2312" w:hAnsi="宋体" w:eastAsia="仿宋_GB2312"/>
          <w:b/>
          <w:bCs/>
          <w:sz w:val="30"/>
          <w:szCs w:val="30"/>
        </w:rPr>
        <w:t>一、教学条件</w:t>
      </w:r>
      <w:bookmarkEnd w:id="23"/>
    </w:p>
    <w:p>
      <w:pPr>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1、建立精品课程网页，提供内容丰富的学习资源库，给学生提供有效的条件保障，从而激发学生的学习兴趣和提高教学效果。</w:t>
      </w:r>
    </w:p>
    <w:p>
      <w:pPr>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2、使用多媒体教室，采用多媒体课件演示零件的图纸绘制，使本课程教学内容准确、清晰，加大课堂教学的信息量，沟通教师和学生的交流，使教学过程生动逼真。</w:t>
      </w:r>
    </w:p>
    <w:p>
      <w:pPr>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3、建立具有中职特色的质量考核评估体系。改革单一的课堂考试模式，将职业技能鉴定引入《机械制图》课程考核体系中。借鉴职业技能鉴定思路，建立课程知识要点考试大纲（含技能考试大纲），并建设相应的开放式题库。</w:t>
      </w:r>
    </w:p>
    <w:p>
      <w:pPr>
        <w:spacing w:line="560" w:lineRule="exact"/>
        <w:ind w:firstLine="602" w:firstLineChars="200"/>
        <w:jc w:val="both"/>
        <w:outlineLvl w:val="1"/>
        <w:rPr>
          <w:rFonts w:hint="eastAsia" w:ascii="仿宋_GB2312" w:hAnsi="宋体" w:eastAsia="仿宋_GB2312"/>
          <w:b/>
          <w:bCs/>
          <w:sz w:val="30"/>
          <w:szCs w:val="30"/>
        </w:rPr>
      </w:pPr>
      <w:bookmarkStart w:id="24" w:name="_Toc26718"/>
      <w:r>
        <w:rPr>
          <w:rFonts w:hint="eastAsia" w:ascii="仿宋_GB2312" w:hAnsi="宋体" w:eastAsia="仿宋_GB2312"/>
          <w:b/>
          <w:bCs/>
          <w:sz w:val="30"/>
          <w:szCs w:val="30"/>
        </w:rPr>
        <w:t>二、师资要求</w:t>
      </w:r>
      <w:bookmarkEnd w:id="24"/>
    </w:p>
    <w:p>
      <w:pPr>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从事教学经验丰富，有企业生产经验，热爱学生的技术骨干教师。</w:t>
      </w:r>
    </w:p>
    <w:p>
      <w:pPr>
        <w:spacing w:line="560" w:lineRule="exact"/>
        <w:ind w:firstLine="602" w:firstLineChars="200"/>
        <w:jc w:val="both"/>
        <w:outlineLvl w:val="1"/>
        <w:rPr>
          <w:rFonts w:hint="eastAsia" w:ascii="仿宋_GB2312" w:hAnsi="宋体" w:eastAsia="仿宋_GB2312"/>
          <w:b/>
          <w:bCs/>
          <w:sz w:val="30"/>
          <w:szCs w:val="30"/>
        </w:rPr>
      </w:pPr>
      <w:bookmarkStart w:id="25" w:name="_Toc26348"/>
      <w:r>
        <w:rPr>
          <w:rFonts w:hint="eastAsia" w:ascii="仿宋_GB2312" w:hAnsi="宋体" w:eastAsia="仿宋_GB2312"/>
          <w:b/>
          <w:bCs/>
          <w:sz w:val="30"/>
          <w:szCs w:val="30"/>
        </w:rPr>
        <w:t>三、教学方法建议</w:t>
      </w:r>
      <w:bookmarkEnd w:id="25"/>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本课程围绕课程目标，建立符合职业岗位情景教学环境，考虑学生实际水平和特点，灵活运用多种教学方法激发学生的学习兴趣，提高学习积极性。我们遵循以学生为主体，教师为辅的原则设计教学活动，变以“教”为中心为以“学”为中心。强调学生职业能力的培养和可持续发展潜力的培养。在教学过程中充分发挥了学生学习的主动性和积极性。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针对不同的客体，采用不同教学方法。对班级人数在50人以下的班级，采用以传统教学为主，如大量教学模型、教具、挂图及录像等辅助教学，同时多采用启发式、问题讨论式 、行动导向法。对于超过50人的班级，教学尽量采用多媒体教学模式，如电子课件、录像课等教学模式以保证教学质量。尤其要对学生的不同个体差别，实行因材施教的教学方法，以满足各类学生的需要。我们采用的教学方法中比较成功的有案例分析、分组讨论、角色扮演、启发引导等教学方法，引导学生积极思考、乐于实践，提高教、学效果。 </w:t>
      </w:r>
    </w:p>
    <w:p>
      <w:pPr>
        <w:spacing w:line="560" w:lineRule="exact"/>
        <w:ind w:firstLine="562" w:firstLineChars="200"/>
        <w:jc w:val="both"/>
        <w:rPr>
          <w:rFonts w:hint="eastAsia" w:ascii="仿宋_GB2312" w:hAnsi="宋体" w:eastAsia="仿宋_GB2312"/>
          <w:sz w:val="28"/>
          <w:szCs w:val="28"/>
          <w:lang w:eastAsia="zh-CN"/>
        </w:rPr>
      </w:pPr>
      <w:r>
        <w:rPr>
          <w:rFonts w:hint="eastAsia" w:ascii="仿宋_GB2312" w:hAnsi="宋体" w:eastAsia="仿宋_GB2312"/>
          <w:b/>
          <w:bCs/>
          <w:sz w:val="28"/>
          <w:szCs w:val="28"/>
        </w:rPr>
        <w:t>1.集中讲授式教学</w:t>
      </w:r>
      <w:r>
        <w:rPr>
          <w:rFonts w:hint="eastAsia" w:ascii="仿宋_GB2312" w:hAnsi="宋体" w:eastAsia="仿宋_GB2312"/>
          <w:sz w:val="28"/>
          <w:szCs w:val="28"/>
        </w:rPr>
        <w:t xml:space="preserve">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主要用于讲授制图国家标准，标准件规定画法等理论教学内容，集中教学有良好的学习气氛和踊跃的师生互动。 </w:t>
      </w:r>
    </w:p>
    <w:p>
      <w:pPr>
        <w:spacing w:line="560" w:lineRule="exact"/>
        <w:ind w:firstLine="562" w:firstLineChars="200"/>
        <w:jc w:val="both"/>
        <w:rPr>
          <w:rFonts w:hint="eastAsia" w:ascii="仿宋_GB2312" w:hAnsi="宋体" w:eastAsia="仿宋_GB2312"/>
          <w:sz w:val="28"/>
          <w:szCs w:val="28"/>
          <w:lang w:eastAsia="zh-CN"/>
        </w:rPr>
      </w:pPr>
      <w:r>
        <w:rPr>
          <w:rFonts w:hint="eastAsia" w:ascii="仿宋_GB2312" w:hAnsi="宋体" w:eastAsia="仿宋_GB2312"/>
          <w:b/>
          <w:bCs/>
          <w:sz w:val="28"/>
          <w:szCs w:val="28"/>
        </w:rPr>
        <w:t>2.网络化教学</w:t>
      </w:r>
      <w:r>
        <w:rPr>
          <w:rFonts w:hint="eastAsia" w:ascii="仿宋_GB2312" w:hAnsi="宋体" w:eastAsia="仿宋_GB2312"/>
          <w:sz w:val="28"/>
          <w:szCs w:val="28"/>
        </w:rPr>
        <w:t xml:space="preserve">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在教学过程综合运用校内多媒体课堂教学，对课堂中无充足时间展开的内容，我们在网络课件中提供多种教学参考资料，让学生开展自主学习，通过这样的学习方式，使学生更灵活、快捷地掌握学习难点并拓宽知识面。 </w:t>
      </w:r>
    </w:p>
    <w:p>
      <w:pPr>
        <w:spacing w:line="560" w:lineRule="exact"/>
        <w:ind w:firstLine="562" w:firstLineChars="200"/>
        <w:jc w:val="both"/>
        <w:rPr>
          <w:rFonts w:hint="eastAsia" w:ascii="仿宋_GB2312" w:hAnsi="宋体" w:eastAsia="仿宋_GB2312"/>
          <w:sz w:val="28"/>
          <w:szCs w:val="28"/>
          <w:lang w:eastAsia="zh-CN"/>
        </w:rPr>
      </w:pPr>
      <w:r>
        <w:rPr>
          <w:rFonts w:hint="eastAsia" w:ascii="仿宋_GB2312" w:hAnsi="宋体" w:eastAsia="仿宋_GB2312"/>
          <w:b/>
          <w:bCs/>
          <w:sz w:val="28"/>
          <w:szCs w:val="28"/>
        </w:rPr>
        <w:t>3.启发式教学</w:t>
      </w:r>
      <w:r>
        <w:rPr>
          <w:rFonts w:hint="eastAsia" w:ascii="仿宋_GB2312" w:hAnsi="宋体" w:eastAsia="仿宋_GB2312"/>
          <w:sz w:val="28"/>
          <w:szCs w:val="28"/>
        </w:rPr>
        <w:t xml:space="preserve">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对于难点要深入浅出、启发式、讨论式授课。在讲解时对相当抽象的材料，给学生以实物，注意采用先实验，后理论授课的方式，或图文并茂，并与工程及实物结合，效果显著，确保学生能理解中记忆，能解决难点，提高学生学习兴趣。 </w:t>
      </w:r>
    </w:p>
    <w:p>
      <w:pPr>
        <w:spacing w:line="560" w:lineRule="exact"/>
        <w:ind w:firstLine="562" w:firstLineChars="200"/>
        <w:jc w:val="both"/>
        <w:rPr>
          <w:rFonts w:hint="eastAsia" w:ascii="仿宋_GB2312" w:hAnsi="宋体" w:eastAsia="仿宋_GB2312"/>
          <w:sz w:val="28"/>
          <w:szCs w:val="28"/>
          <w:lang w:eastAsia="zh-CN"/>
        </w:rPr>
      </w:pPr>
      <w:r>
        <w:rPr>
          <w:rFonts w:hint="eastAsia" w:ascii="仿宋_GB2312" w:hAnsi="宋体" w:eastAsia="仿宋_GB2312"/>
          <w:b/>
          <w:bCs/>
          <w:sz w:val="28"/>
          <w:szCs w:val="28"/>
        </w:rPr>
        <w:t>4.工学结合</w:t>
      </w:r>
      <w:r>
        <w:rPr>
          <w:rFonts w:hint="eastAsia" w:ascii="仿宋_GB2312" w:hAnsi="宋体" w:eastAsia="仿宋_GB2312"/>
          <w:sz w:val="28"/>
          <w:szCs w:val="28"/>
        </w:rPr>
        <w:t xml:space="preserve">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教师与学生共同分析一项工程，有哪些工程材料，要进行哪些试验、哪些检测项目，导入理论知识加以提升、总结、结合实物，易于学生掌握和提炼。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教师提出一个实践案例，引发学生思考，导入几个理论知识点，学生完成一项综合实践训练。通过加工中的案例讲解和分析，使学生学会，如何去学习、去思考、去解决问题。 </w:t>
      </w:r>
    </w:p>
    <w:p>
      <w:pPr>
        <w:spacing w:line="560" w:lineRule="exact"/>
        <w:ind w:firstLine="562" w:firstLineChars="200"/>
        <w:jc w:val="both"/>
        <w:rPr>
          <w:rFonts w:hint="eastAsia" w:ascii="仿宋_GB2312" w:hAnsi="宋体" w:eastAsia="仿宋_GB2312"/>
          <w:b/>
          <w:bCs/>
          <w:sz w:val="28"/>
          <w:szCs w:val="28"/>
          <w:lang w:eastAsia="zh-CN"/>
        </w:rPr>
      </w:pPr>
      <w:r>
        <w:rPr>
          <w:rFonts w:hint="eastAsia" w:ascii="仿宋_GB2312" w:hAnsi="宋体" w:eastAsia="仿宋_GB2312"/>
          <w:b/>
          <w:bCs/>
          <w:sz w:val="28"/>
          <w:szCs w:val="28"/>
        </w:rPr>
        <w:t xml:space="preserve">5.实践性教学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及时安排学生实验，与理论课程内容融合，使学生接触实际，以更好地将课堂的理性认识加以感性化，进而理解和认知新，使课堂学习内容提升至新的水准。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做实验前，要求学生进行预习，写出各种材料的试验流程，目的与要求、准备的仪器、试验步骤、精度要求、注意事项，效果良好。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校内实验实训、校外实习基地参观学习、校外实习基地实训、大型作业模拟实训等多种教学方法，强调学生职业能力的培养和可持续发展潜力的培养。在教学过程中直观教学，受到学生的好评。 </w:t>
      </w:r>
    </w:p>
    <w:p>
      <w:pPr>
        <w:spacing w:line="560" w:lineRule="exact"/>
        <w:ind w:firstLine="562" w:firstLineChars="200"/>
        <w:jc w:val="both"/>
        <w:rPr>
          <w:rFonts w:hint="eastAsia" w:ascii="仿宋_GB2312" w:hAnsi="宋体" w:eastAsia="仿宋_GB2312"/>
          <w:b/>
          <w:bCs/>
          <w:sz w:val="28"/>
          <w:szCs w:val="28"/>
          <w:lang w:eastAsia="zh-CN"/>
        </w:rPr>
      </w:pPr>
      <w:r>
        <w:rPr>
          <w:rFonts w:hint="eastAsia" w:ascii="仿宋_GB2312" w:hAnsi="宋体" w:eastAsia="仿宋_GB2312"/>
          <w:b/>
          <w:bCs/>
          <w:sz w:val="28"/>
          <w:szCs w:val="28"/>
        </w:rPr>
        <w:t>6.任务驱动法</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以任务驱动教学法组织教学，以激发学生的学习兴趣，优化教学过程，提高教学质量和效果，充分体现“以能力为本位”的教改精神。任务驱动教学法教学的关注焦点放在通过完成工作任务所获得的成果，以激发学生的成就动机。教师课前下发“课业任务书”，明确任务，指导学生制定学习计划，学生通过调查、上网、去图书馆、实际操作等方法搜集大量的信息，在教师的指导下学会归纳、分析完成课业，课业结束时进行交流汇报。任务驱动教学法以任务引领知识技能和态度，让学生在完成任务的过程中学习相关知识，发展学生的综合职业能力，强调学生自主学习，有利于培养学生创造性思维能力。 </w:t>
      </w:r>
    </w:p>
    <w:p>
      <w:pPr>
        <w:spacing w:line="560" w:lineRule="exact"/>
        <w:ind w:firstLine="562" w:firstLineChars="200"/>
        <w:jc w:val="both"/>
        <w:rPr>
          <w:rFonts w:hint="eastAsia" w:ascii="仿宋_GB2312" w:hAnsi="宋体" w:eastAsia="仿宋_GB2312"/>
          <w:b/>
          <w:bCs/>
          <w:sz w:val="28"/>
          <w:szCs w:val="28"/>
          <w:lang w:eastAsia="zh-CN"/>
        </w:rPr>
      </w:pPr>
      <w:r>
        <w:rPr>
          <w:rFonts w:hint="eastAsia" w:ascii="仿宋_GB2312" w:hAnsi="宋体" w:eastAsia="仿宋_GB2312"/>
          <w:b/>
          <w:bCs/>
          <w:sz w:val="28"/>
          <w:szCs w:val="28"/>
        </w:rPr>
        <w:t>7.案例分析法</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用大量的会展空间设计案例诠释展示空间设计的理念和原则，是抽象的理论问题形象化，便于学生理解与把握。 </w:t>
      </w:r>
    </w:p>
    <w:p>
      <w:pPr>
        <w:spacing w:line="560" w:lineRule="exact"/>
        <w:ind w:firstLine="562" w:firstLineChars="200"/>
        <w:jc w:val="both"/>
        <w:rPr>
          <w:rFonts w:hint="eastAsia" w:ascii="仿宋_GB2312" w:hAnsi="宋体" w:eastAsia="仿宋_GB2312"/>
          <w:b/>
          <w:bCs/>
          <w:sz w:val="28"/>
          <w:szCs w:val="28"/>
          <w:lang w:eastAsia="zh-CN"/>
        </w:rPr>
      </w:pPr>
      <w:r>
        <w:rPr>
          <w:rFonts w:hint="eastAsia" w:ascii="仿宋_GB2312" w:hAnsi="宋体" w:eastAsia="仿宋_GB2312"/>
          <w:b/>
          <w:bCs/>
          <w:sz w:val="28"/>
          <w:szCs w:val="28"/>
        </w:rPr>
        <w:t>8.问题讨论法</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分小组讨论，不但可以激发学习的热情，提高主动性，而且还可以集思广益，产生思想的碰撞，发出创造的火花。 </w:t>
      </w:r>
    </w:p>
    <w:p>
      <w:pPr>
        <w:spacing w:line="560" w:lineRule="exact"/>
        <w:ind w:firstLine="562" w:firstLineChars="200"/>
        <w:jc w:val="both"/>
        <w:rPr>
          <w:rFonts w:hint="eastAsia" w:ascii="仿宋_GB2312" w:hAnsi="宋体" w:eastAsia="仿宋_GB2312"/>
          <w:sz w:val="28"/>
          <w:szCs w:val="28"/>
          <w:lang w:eastAsia="zh-CN"/>
        </w:rPr>
      </w:pPr>
      <w:r>
        <w:rPr>
          <w:rFonts w:hint="eastAsia" w:ascii="仿宋_GB2312" w:hAnsi="宋体" w:eastAsia="仿宋_GB2312"/>
          <w:b/>
          <w:bCs/>
          <w:sz w:val="28"/>
          <w:szCs w:val="28"/>
        </w:rPr>
        <w:t>9.职业资格鉴定结合法</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结合职业资格的鉴定安排学习内容，与将来的就业挂上钩，能有效地激发学生的专业学习热情，提高学习自觉性。</w:t>
      </w:r>
    </w:p>
    <w:p>
      <w:pPr>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以上方法的采用均能提高学生理论学习的主动性和积极性，变被动学习变为主动参与，达到提升岗位职业能力、信息收集和处理的能力、新知识获取的能力、分析和解决实际问题的能力、语言表达能力，以及团队协作能力等综合职业素养的目的。</w:t>
      </w:r>
    </w:p>
    <w:p>
      <w:pPr>
        <w:spacing w:line="560" w:lineRule="exact"/>
        <w:ind w:firstLine="602" w:firstLineChars="200"/>
        <w:jc w:val="both"/>
        <w:outlineLvl w:val="1"/>
        <w:rPr>
          <w:rFonts w:hint="eastAsia" w:ascii="仿宋_GB2312" w:hAnsi="宋体" w:eastAsia="仿宋_GB2312"/>
          <w:b/>
          <w:bCs/>
          <w:sz w:val="30"/>
          <w:szCs w:val="30"/>
        </w:rPr>
      </w:pPr>
      <w:bookmarkStart w:id="26" w:name="_Toc18689"/>
      <w:r>
        <w:rPr>
          <w:rFonts w:hint="eastAsia" w:ascii="仿宋_GB2312" w:hAnsi="宋体" w:eastAsia="仿宋_GB2312"/>
          <w:b/>
          <w:bCs/>
          <w:sz w:val="30"/>
          <w:szCs w:val="30"/>
        </w:rPr>
        <w:t>四、课程资源开发与利用建议</w:t>
      </w:r>
      <w:bookmarkEnd w:id="26"/>
      <w:r>
        <w:rPr>
          <w:rFonts w:hint="eastAsia" w:ascii="仿宋_GB2312" w:hAnsi="宋体" w:eastAsia="仿宋_GB2312"/>
          <w:b/>
          <w:bCs/>
          <w:sz w:val="30"/>
          <w:szCs w:val="30"/>
        </w:rPr>
        <w:t xml:space="preserve">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1.积极鼓励教师进行教学方法的探索、研，创造出优秀的教学方法。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2．加大与企业的合作力度，结合专业最新发展动态，更新教材和教学内容，对教材进行不断的修改和完善。 </w:t>
      </w:r>
    </w:p>
    <w:p>
      <w:pPr>
        <w:spacing w:line="560" w:lineRule="exact"/>
        <w:ind w:firstLine="560" w:firstLineChars="200"/>
        <w:jc w:val="both"/>
        <w:rPr>
          <w:rFonts w:hint="eastAsia" w:ascii="仿宋_GB2312" w:hAnsi="宋体" w:eastAsia="仿宋_GB2312"/>
          <w:sz w:val="28"/>
          <w:szCs w:val="28"/>
          <w:lang w:eastAsia="zh-CN"/>
        </w:rPr>
      </w:pPr>
      <w:r>
        <w:rPr>
          <w:rFonts w:hint="eastAsia" w:ascii="仿宋_GB2312" w:hAnsi="宋体" w:eastAsia="仿宋_GB2312"/>
          <w:sz w:val="28"/>
          <w:szCs w:val="28"/>
        </w:rPr>
        <w:t xml:space="preserve">3. 加强“双师”师资队伍的建设，一方面，积极引进在企业工作的技术专家和技术能手充实教师队伍，另一方面，加强在职教师实践技能的培养。重点培养具备专业带头人、专业骨干教师潜质的中青年教师，帮助他们尽快成长，逐步形成课程基础理论由优秀的专职教师讲授、实践技能培养主要由企业一线技术能手承担的格局。 </w:t>
      </w:r>
    </w:p>
    <w:p>
      <w:pPr>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 xml:space="preserve">4. 进一步完善网上资料。开发动画、制作视频，充实试题库、资料库等教学资源，增加典型零件图纸案例。 </w:t>
      </w:r>
    </w:p>
    <w:p>
      <w:pPr>
        <w:spacing w:line="560" w:lineRule="exact"/>
        <w:ind w:firstLine="602" w:firstLineChars="200"/>
        <w:jc w:val="both"/>
        <w:outlineLvl w:val="1"/>
        <w:rPr>
          <w:rFonts w:hint="eastAsia" w:ascii="仿宋_GB2312" w:hAnsi="宋体" w:eastAsia="仿宋_GB2312"/>
          <w:b/>
          <w:bCs/>
          <w:sz w:val="30"/>
          <w:szCs w:val="30"/>
        </w:rPr>
      </w:pPr>
      <w:bookmarkStart w:id="27" w:name="_Toc14453"/>
      <w:r>
        <w:rPr>
          <w:rFonts w:hint="eastAsia" w:ascii="仿宋_GB2312" w:hAnsi="宋体" w:eastAsia="仿宋_GB2312"/>
          <w:b/>
          <w:bCs/>
          <w:sz w:val="30"/>
          <w:szCs w:val="30"/>
        </w:rPr>
        <w:t>五、实施建议</w:t>
      </w:r>
      <w:bookmarkEnd w:id="27"/>
    </w:p>
    <w:p>
      <w:pPr>
        <w:spacing w:line="560" w:lineRule="exact"/>
        <w:ind w:firstLine="562" w:firstLineChars="200"/>
        <w:jc w:val="both"/>
        <w:rPr>
          <w:rFonts w:hint="eastAsia" w:ascii="仿宋_GB2312" w:hAnsi="宋体" w:eastAsia="仿宋_GB2312"/>
          <w:sz w:val="28"/>
          <w:szCs w:val="28"/>
        </w:rPr>
      </w:pPr>
      <w:r>
        <w:rPr>
          <w:rFonts w:hint="eastAsia" w:ascii="仿宋_GB2312" w:hAnsi="宋体" w:eastAsia="仿宋_GB2312"/>
          <w:b/>
          <w:bCs/>
          <w:sz w:val="28"/>
          <w:szCs w:val="28"/>
        </w:rPr>
        <w:t>（一）考核方法：</w:t>
      </w:r>
      <w:r>
        <w:rPr>
          <w:rFonts w:hint="eastAsia" w:ascii="仿宋_GB2312" w:hAnsi="宋体" w:eastAsia="仿宋_GB2312"/>
          <w:sz w:val="28"/>
          <w:szCs w:val="28"/>
        </w:rPr>
        <w:t>过程考核40%+期末考核</w:t>
      </w:r>
      <w:r>
        <w:rPr>
          <w:rFonts w:hint="eastAsia" w:ascii="仿宋_GB2312" w:hAnsi="宋体" w:eastAsia="仿宋_GB2312"/>
          <w:sz w:val="28"/>
          <w:szCs w:val="28"/>
          <w:lang w:val="en-US" w:eastAsia="zh-CN"/>
        </w:rPr>
        <w:t>6</w:t>
      </w:r>
      <w:r>
        <w:rPr>
          <w:rFonts w:hint="eastAsia" w:ascii="仿宋_GB2312" w:hAnsi="宋体" w:eastAsia="仿宋_GB2312"/>
          <w:sz w:val="28"/>
          <w:szCs w:val="28"/>
        </w:rPr>
        <w:t>0%</w:t>
      </w:r>
    </w:p>
    <w:p>
      <w:pPr>
        <w:spacing w:line="560" w:lineRule="exact"/>
        <w:ind w:firstLine="562" w:firstLineChars="200"/>
        <w:jc w:val="both"/>
        <w:rPr>
          <w:rFonts w:hint="eastAsia" w:ascii="仿宋_GB2312" w:hAnsi="宋体" w:eastAsia="仿宋_GB2312"/>
          <w:sz w:val="28"/>
          <w:szCs w:val="28"/>
        </w:rPr>
      </w:pPr>
      <w:r>
        <w:rPr>
          <w:rFonts w:hint="eastAsia" w:ascii="仿宋_GB2312" w:hAnsi="宋体" w:eastAsia="仿宋_GB2312"/>
          <w:b/>
          <w:bCs/>
          <w:sz w:val="28"/>
          <w:szCs w:val="28"/>
        </w:rPr>
        <w:t>（二）选用教材：</w:t>
      </w:r>
    </w:p>
    <w:p>
      <w:pPr>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刘超、陈金伟、唐国雄主编.机械制图.上海：上海交通大学出版社，2011</w:t>
      </w:r>
    </w:p>
    <w:p>
      <w:pPr>
        <w:spacing w:line="560" w:lineRule="exact"/>
        <w:ind w:firstLine="560" w:firstLineChars="200"/>
        <w:jc w:val="both"/>
        <w:rPr>
          <w:rFonts w:hint="eastAsia" w:ascii="仿宋_GB2312" w:hAnsi="宋体" w:eastAsia="仿宋_GB2312"/>
          <w:sz w:val="28"/>
          <w:szCs w:val="28"/>
        </w:rPr>
      </w:pPr>
    </w:p>
    <w:sectPr>
      <w:pgSz w:w="11906" w:h="16838"/>
      <w:pgMar w:top="2154" w:right="1588" w:bottom="158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opLinePunct/>
      <w:adjustRightInd w:val="0"/>
      <w:spacing w:line="4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opLinePunct/>
      <w:adjustRightInd w:val="0"/>
      <w:spacing w:line="440"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mZWZlYjM0ODc0ZTUyMDIwNjhlMThlNzFhNzZjNzYifQ=="/>
  </w:docVars>
  <w:rsids>
    <w:rsidRoot w:val="00EA4AE8"/>
    <w:rsid w:val="0004696C"/>
    <w:rsid w:val="000729D3"/>
    <w:rsid w:val="000D4DD9"/>
    <w:rsid w:val="001E0C5A"/>
    <w:rsid w:val="002268E5"/>
    <w:rsid w:val="003C52CC"/>
    <w:rsid w:val="00456905"/>
    <w:rsid w:val="00466ED4"/>
    <w:rsid w:val="004E15BD"/>
    <w:rsid w:val="006678E2"/>
    <w:rsid w:val="00753F93"/>
    <w:rsid w:val="00762CD6"/>
    <w:rsid w:val="00941B69"/>
    <w:rsid w:val="009B5F60"/>
    <w:rsid w:val="00B471B7"/>
    <w:rsid w:val="00BC0CDD"/>
    <w:rsid w:val="00C54F88"/>
    <w:rsid w:val="00CD4EA9"/>
    <w:rsid w:val="00CE1521"/>
    <w:rsid w:val="00CE220B"/>
    <w:rsid w:val="00EA4AE8"/>
    <w:rsid w:val="00F512E6"/>
    <w:rsid w:val="085F12F4"/>
    <w:rsid w:val="0A146178"/>
    <w:rsid w:val="0B8E420A"/>
    <w:rsid w:val="129F6D7A"/>
    <w:rsid w:val="1447659A"/>
    <w:rsid w:val="147F119A"/>
    <w:rsid w:val="16472115"/>
    <w:rsid w:val="19F142E2"/>
    <w:rsid w:val="1E1E31CB"/>
    <w:rsid w:val="1E273854"/>
    <w:rsid w:val="2AF404B4"/>
    <w:rsid w:val="363E690A"/>
    <w:rsid w:val="3C300842"/>
    <w:rsid w:val="3E942EF2"/>
    <w:rsid w:val="4581385B"/>
    <w:rsid w:val="45FF20EC"/>
    <w:rsid w:val="48695C8D"/>
    <w:rsid w:val="48DB674E"/>
    <w:rsid w:val="4C063B34"/>
    <w:rsid w:val="4CC10E54"/>
    <w:rsid w:val="4D5F6D5D"/>
    <w:rsid w:val="50826131"/>
    <w:rsid w:val="550810B1"/>
    <w:rsid w:val="55F801E6"/>
    <w:rsid w:val="56E758BF"/>
    <w:rsid w:val="5E774283"/>
    <w:rsid w:val="654F7173"/>
    <w:rsid w:val="65AE6BA3"/>
    <w:rsid w:val="6B5925FD"/>
    <w:rsid w:val="6E657C76"/>
    <w:rsid w:val="75D8162F"/>
    <w:rsid w:val="7E33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Balloon Text"/>
    <w:basedOn w:val="1"/>
    <w:link w:val="10"/>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rPr>
  </w:style>
  <w:style w:type="paragraph" w:styleId="5">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lang w:eastAsia="zh-CN"/>
    </w:rPr>
  </w:style>
  <w:style w:type="paragraph" w:styleId="7">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character" w:customStyle="1" w:styleId="10">
    <w:name w:val="批注框文本 字符"/>
    <w:basedOn w:val="9"/>
    <w:link w:val="3"/>
    <w:semiHidden/>
    <w:qFormat/>
    <w:uiPriority w:val="99"/>
    <w:rPr>
      <w:rFonts w:ascii="Times New Roman" w:hAnsi="Times New Roman" w:eastAsia="宋体" w:cs="Times New Roman"/>
      <w:kern w:val="2"/>
      <w:sz w:val="18"/>
      <w:szCs w:val="18"/>
    </w:rPr>
  </w:style>
  <w:style w:type="character" w:customStyle="1" w:styleId="11">
    <w:name w:val="页脚 字符"/>
    <w:basedOn w:val="9"/>
    <w:link w:val="4"/>
    <w:autoRedefine/>
    <w:qFormat/>
    <w:uiPriority w:val="99"/>
    <w:rPr>
      <w:rFonts w:ascii="Times New Roman" w:hAnsi="Times New Roman" w:eastAsia="宋体" w:cs="Times New Roman"/>
      <w:kern w:val="2"/>
      <w:sz w:val="18"/>
      <w:szCs w:val="24"/>
    </w:rPr>
  </w:style>
  <w:style w:type="paragraph" w:customStyle="1" w:styleId="12">
    <w:name w:val="正文文本 (3)"/>
    <w:basedOn w:val="1"/>
    <w:link w:val="14"/>
    <w:autoRedefine/>
    <w:qFormat/>
    <w:uiPriority w:val="0"/>
    <w:pPr>
      <w:shd w:val="clear" w:color="auto" w:fill="FFFFFF"/>
      <w:spacing w:before="540" w:after="300" w:line="0" w:lineRule="atLeast"/>
    </w:pPr>
    <w:rPr>
      <w:rFonts w:ascii="MingLiU" w:hAnsi="MingLiU" w:eastAsia="MingLiU" w:cs="MingLiU"/>
      <w:b/>
      <w:bCs/>
      <w:spacing w:val="20"/>
      <w:sz w:val="26"/>
      <w:szCs w:val="26"/>
      <w:lang w:eastAsia="en-US" w:bidi="en-US"/>
    </w:rPr>
  </w:style>
  <w:style w:type="character" w:customStyle="1" w:styleId="13">
    <w:name w:val="正文文本 (3) + 14 pt"/>
    <w:basedOn w:val="14"/>
    <w:autoRedefine/>
    <w:qFormat/>
    <w:uiPriority w:val="0"/>
    <w:rPr>
      <w:rFonts w:ascii="MingLiU" w:hAnsi="MingLiU" w:eastAsia="MingLiU" w:cs="MingLiU"/>
      <w:color w:val="000000"/>
      <w:spacing w:val="-10"/>
      <w:w w:val="100"/>
      <w:position w:val="0"/>
      <w:sz w:val="28"/>
      <w:szCs w:val="28"/>
      <w:u w:val="none"/>
      <w:lang w:val="zh-TW" w:eastAsia="zh-TW" w:bidi="zh-TW"/>
    </w:rPr>
  </w:style>
  <w:style w:type="character" w:customStyle="1" w:styleId="14">
    <w:name w:val="正文文本 (3)_"/>
    <w:basedOn w:val="9"/>
    <w:link w:val="12"/>
    <w:autoRedefine/>
    <w:qFormat/>
    <w:uiPriority w:val="0"/>
    <w:rPr>
      <w:rFonts w:ascii="MingLiU" w:hAnsi="MingLiU" w:eastAsia="MingLiU" w:cs="MingLiU"/>
      <w:b/>
      <w:bCs/>
      <w:spacing w:val="20"/>
      <w:sz w:val="26"/>
      <w:szCs w:val="26"/>
      <w:lang w:val="en-US" w:eastAsia="en-US" w:bidi="en-US"/>
    </w:rPr>
  </w:style>
  <w:style w:type="paragraph" w:customStyle="1" w:styleId="15">
    <w:name w:val="正文文本 (2)"/>
    <w:basedOn w:val="1"/>
    <w:link w:val="17"/>
    <w:autoRedefine/>
    <w:qFormat/>
    <w:uiPriority w:val="0"/>
    <w:pPr>
      <w:shd w:val="clear" w:color="auto" w:fill="FFFFFF"/>
      <w:spacing w:before="300" w:line="557" w:lineRule="exact"/>
    </w:pPr>
    <w:rPr>
      <w:rFonts w:ascii="MingLiU" w:hAnsi="MingLiU" w:eastAsia="MingLiU" w:cs="MingLiU"/>
      <w:spacing w:val="20"/>
      <w:sz w:val="26"/>
      <w:szCs w:val="26"/>
    </w:rPr>
  </w:style>
  <w:style w:type="character" w:customStyle="1" w:styleId="16">
    <w:name w:val="正文文本 (2) + 14 pt"/>
    <w:basedOn w:val="17"/>
    <w:autoRedefine/>
    <w:qFormat/>
    <w:uiPriority w:val="0"/>
    <w:rPr>
      <w:rFonts w:ascii="MingLiU" w:hAnsi="MingLiU" w:eastAsia="MingLiU" w:cs="MingLiU"/>
      <w:color w:val="000000"/>
      <w:spacing w:val="-10"/>
      <w:w w:val="100"/>
      <w:position w:val="0"/>
      <w:sz w:val="28"/>
      <w:szCs w:val="28"/>
      <w:u w:val="none"/>
      <w:lang w:val="zh-TW" w:eastAsia="zh-TW" w:bidi="zh-TW"/>
    </w:rPr>
  </w:style>
  <w:style w:type="character" w:customStyle="1" w:styleId="17">
    <w:name w:val="正文文本 (2)_"/>
    <w:basedOn w:val="9"/>
    <w:link w:val="15"/>
    <w:autoRedefine/>
    <w:qFormat/>
    <w:uiPriority w:val="0"/>
    <w:rPr>
      <w:rFonts w:ascii="MingLiU" w:hAnsi="MingLiU" w:eastAsia="MingLiU" w:cs="MingLiU"/>
      <w:spacing w:val="20"/>
      <w:sz w:val="26"/>
      <w:szCs w:val="26"/>
    </w:rPr>
  </w:style>
  <w:style w:type="paragraph" w:styleId="18">
    <w:name w:val="List Paragraph"/>
    <w:basedOn w:val="1"/>
    <w:autoRedefine/>
    <w:qFormat/>
    <w:uiPriority w:val="99"/>
    <w:pPr>
      <w:ind w:firstLine="420" w:firstLineChars="200"/>
    </w:p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619CF-06C4-447A-9CE0-8FE06B69C8D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1098</Words>
  <Characters>6260</Characters>
  <Lines>52</Lines>
  <Paragraphs>14</Paragraphs>
  <TotalTime>4</TotalTime>
  <ScaleCrop>false</ScaleCrop>
  <LinksUpToDate>false</LinksUpToDate>
  <CharactersWithSpaces>7344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2022-11-21T13:14:00Z</dcterms:created>
  <dc:creator>微软用户</dc:creator>
  <cp:lastModifiedBy>飘</cp:lastModifiedBy>
  <dcterms:modified xsi:type="dcterms:W3CDTF">2024-05-11T09:01:12Z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308BCCC705EC4CE185A38AE7BBE746DF</vt:lpwstr>
  </property>
</Properties>
</file>